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B29DC" w14:textId="77777777" w:rsidR="002D625A" w:rsidRDefault="00E21A65">
      <w:pPr>
        <w:pStyle w:val="3GPPHeader"/>
        <w:tabs>
          <w:tab w:val="clear" w:pos="9639"/>
          <w:tab w:val="right" w:pos="9340"/>
        </w:tabs>
        <w:spacing w:after="60"/>
        <w:rPr>
          <w:sz w:val="32"/>
          <w:szCs w:val="32"/>
        </w:rPr>
      </w:pPr>
      <w:r>
        <w:t>3GPP TSG-RAN WG2 Meeting #</w:t>
      </w:r>
      <w:r w:rsidR="006A703A">
        <w:t>112</w:t>
      </w:r>
      <w:r>
        <w:rPr>
          <w:rFonts w:ascii="Malgun Gothic" w:eastAsia="Malgun Gothic" w:hAnsi="Malgun Gothic" w:cs="Malgun Gothic"/>
        </w:rPr>
        <w:t xml:space="preserve"> electronic</w:t>
      </w:r>
      <w:r>
        <w:tab/>
      </w:r>
      <w:r w:rsidRPr="009C7F89">
        <w:rPr>
          <w:color w:val="auto"/>
          <w:sz w:val="26"/>
          <w:szCs w:val="26"/>
          <w:u w:color="FF0000"/>
        </w:rPr>
        <w:t>R2-20</w:t>
      </w:r>
      <w:r w:rsidR="008E10BB">
        <w:rPr>
          <w:color w:val="auto"/>
          <w:sz w:val="26"/>
          <w:szCs w:val="26"/>
          <w:u w:color="FF0000"/>
        </w:rPr>
        <w:t>10094</w:t>
      </w:r>
    </w:p>
    <w:p w14:paraId="25E1B304" w14:textId="77777777" w:rsidR="002D625A" w:rsidRDefault="00E21A65">
      <w:pPr>
        <w:pStyle w:val="3GPPHeader"/>
        <w:tabs>
          <w:tab w:val="clear" w:pos="9639"/>
          <w:tab w:val="right" w:pos="9340"/>
        </w:tabs>
      </w:pPr>
      <w:r>
        <w:t xml:space="preserve">Online, </w:t>
      </w:r>
      <w:r w:rsidR="005067F0">
        <w:t>November</w:t>
      </w:r>
      <w:r>
        <w:t xml:space="preserve"> </w:t>
      </w:r>
      <w:r w:rsidR="005067F0" w:rsidRPr="006A703A">
        <w:t>2nd</w:t>
      </w:r>
      <w:r w:rsidRPr="006A703A">
        <w:t xml:space="preserve"> </w:t>
      </w:r>
      <w:r w:rsidR="00E033F1" w:rsidRPr="006A703A">
        <w:t>–</w:t>
      </w:r>
      <w:r w:rsidRPr="006A703A">
        <w:t xml:space="preserve"> </w:t>
      </w:r>
      <w:r w:rsidR="00E033F1" w:rsidRPr="006A703A">
        <w:t>13</w:t>
      </w:r>
      <w:r w:rsidR="00146C22" w:rsidRPr="006A703A">
        <w:t>th</w:t>
      </w:r>
      <w:r>
        <w:t xml:space="preserve">, 2020                        </w:t>
      </w:r>
      <w:r>
        <w:tab/>
      </w:r>
    </w:p>
    <w:p w14:paraId="5E9D6EFA" w14:textId="77777777" w:rsidR="008A184B" w:rsidRDefault="008A184B" w:rsidP="008A184B">
      <w:pPr>
        <w:pStyle w:val="Doc-text2"/>
        <w:ind w:left="0" w:firstLine="0"/>
        <w:jc w:val="both"/>
        <w:rPr>
          <w:sz w:val="22"/>
          <w:szCs w:val="22"/>
          <w:lang w:val="sv-SE"/>
        </w:rPr>
      </w:pPr>
    </w:p>
    <w:p w14:paraId="58B75472" w14:textId="77777777" w:rsidR="002D625A" w:rsidRDefault="00E21A65">
      <w:pPr>
        <w:pStyle w:val="3GPPHeader"/>
        <w:tabs>
          <w:tab w:val="clear" w:pos="9639"/>
          <w:tab w:val="right" w:pos="9340"/>
        </w:tabs>
        <w:rPr>
          <w:sz w:val="22"/>
          <w:szCs w:val="22"/>
          <w:lang w:val="sv-SE"/>
        </w:rPr>
      </w:pPr>
      <w:r>
        <w:rPr>
          <w:sz w:val="22"/>
          <w:szCs w:val="22"/>
          <w:lang w:val="sv-SE"/>
        </w:rPr>
        <w:t>Agenda Item:</w:t>
      </w:r>
      <w:r>
        <w:rPr>
          <w:sz w:val="22"/>
          <w:szCs w:val="22"/>
          <w:lang w:val="sv-SE"/>
        </w:rPr>
        <w:tab/>
        <w:t>8.10.</w:t>
      </w:r>
      <w:r w:rsidR="00DF7F65">
        <w:rPr>
          <w:sz w:val="22"/>
          <w:szCs w:val="22"/>
          <w:lang w:val="sv-SE"/>
        </w:rPr>
        <w:t>3</w:t>
      </w:r>
      <w:r>
        <w:rPr>
          <w:sz w:val="22"/>
          <w:szCs w:val="22"/>
          <w:lang w:val="sv-SE"/>
        </w:rPr>
        <w:t>.</w:t>
      </w:r>
      <w:r w:rsidR="00DF7F65">
        <w:rPr>
          <w:sz w:val="22"/>
          <w:szCs w:val="22"/>
          <w:lang w:val="sv-SE"/>
        </w:rPr>
        <w:t>2</w:t>
      </w:r>
      <w:r>
        <w:rPr>
          <w:sz w:val="22"/>
          <w:szCs w:val="22"/>
          <w:lang w:val="sv-SE"/>
        </w:rPr>
        <w:t xml:space="preserve"> </w:t>
      </w:r>
      <w:r w:rsidR="00F311C8">
        <w:rPr>
          <w:sz w:val="22"/>
          <w:szCs w:val="22"/>
          <w:lang w:val="sv-SE"/>
        </w:rPr>
        <w:t xml:space="preserve">Idle/Inactive mode </w:t>
      </w:r>
    </w:p>
    <w:p w14:paraId="0C2F7B46" w14:textId="77777777" w:rsidR="002D625A" w:rsidRPr="008A184B" w:rsidRDefault="00E21A65">
      <w:pPr>
        <w:pStyle w:val="3GPPHeader"/>
        <w:tabs>
          <w:tab w:val="clear" w:pos="9639"/>
          <w:tab w:val="right" w:pos="9340"/>
        </w:tabs>
        <w:rPr>
          <w:sz w:val="22"/>
          <w:szCs w:val="22"/>
          <w:lang w:val="sv-SE"/>
        </w:rPr>
      </w:pPr>
      <w:r w:rsidRPr="008A184B">
        <w:rPr>
          <w:sz w:val="22"/>
          <w:szCs w:val="22"/>
          <w:lang w:val="sv-SE"/>
        </w:rPr>
        <w:t>Source:</w:t>
      </w:r>
      <w:r w:rsidRPr="008A184B">
        <w:rPr>
          <w:sz w:val="22"/>
          <w:szCs w:val="22"/>
          <w:lang w:val="sv-SE"/>
        </w:rPr>
        <w:tab/>
        <w:t>ETRI</w:t>
      </w:r>
    </w:p>
    <w:p w14:paraId="1498E873" w14:textId="30A930C7" w:rsidR="002D625A" w:rsidRPr="008A184B" w:rsidRDefault="00E21A65" w:rsidP="008A184B">
      <w:pPr>
        <w:pStyle w:val="3GPPHeader"/>
        <w:tabs>
          <w:tab w:val="clear" w:pos="9639"/>
          <w:tab w:val="right" w:pos="9340"/>
        </w:tabs>
        <w:rPr>
          <w:sz w:val="22"/>
          <w:szCs w:val="22"/>
          <w:lang w:val="sv-SE"/>
        </w:rPr>
      </w:pPr>
      <w:proofErr w:type="spellStart"/>
      <w:r w:rsidRPr="008A184B">
        <w:rPr>
          <w:sz w:val="22"/>
          <w:szCs w:val="22"/>
          <w:lang w:val="sv-SE"/>
        </w:rPr>
        <w:t>Title</w:t>
      </w:r>
      <w:proofErr w:type="spellEnd"/>
      <w:r w:rsidRPr="008A184B">
        <w:rPr>
          <w:sz w:val="22"/>
          <w:szCs w:val="22"/>
          <w:lang w:val="sv-SE"/>
        </w:rPr>
        <w:t>:</w:t>
      </w:r>
      <w:r w:rsidRPr="008A184B">
        <w:rPr>
          <w:sz w:val="22"/>
          <w:szCs w:val="22"/>
          <w:lang w:val="sv-SE"/>
        </w:rPr>
        <w:tab/>
      </w:r>
      <w:r w:rsidR="004449F5" w:rsidRPr="008A184B">
        <w:rPr>
          <w:sz w:val="22"/>
          <w:szCs w:val="22"/>
          <w:lang w:val="sv-SE"/>
        </w:rPr>
        <w:t xml:space="preserve">Earth </w:t>
      </w:r>
      <w:proofErr w:type="spellStart"/>
      <w:r w:rsidR="004449F5" w:rsidRPr="008A184B">
        <w:rPr>
          <w:sz w:val="22"/>
          <w:szCs w:val="22"/>
          <w:lang w:val="sv-SE"/>
        </w:rPr>
        <w:t>moving</w:t>
      </w:r>
      <w:proofErr w:type="spellEnd"/>
      <w:r w:rsidR="004449F5" w:rsidRPr="008A184B">
        <w:rPr>
          <w:sz w:val="22"/>
          <w:szCs w:val="22"/>
          <w:lang w:val="sv-SE"/>
        </w:rPr>
        <w:t xml:space="preserve"> </w:t>
      </w:r>
      <w:proofErr w:type="spellStart"/>
      <w:r w:rsidR="004449F5" w:rsidRPr="008A184B">
        <w:rPr>
          <w:sz w:val="22"/>
          <w:szCs w:val="22"/>
          <w:lang w:val="sv-SE"/>
        </w:rPr>
        <w:t>beam</w:t>
      </w:r>
      <w:proofErr w:type="spellEnd"/>
      <w:r w:rsidR="00253BFF" w:rsidRPr="008A184B">
        <w:rPr>
          <w:sz w:val="22"/>
          <w:szCs w:val="22"/>
          <w:lang w:val="sv-SE"/>
        </w:rPr>
        <w:t xml:space="preserve"> scenarios</w:t>
      </w:r>
      <w:r w:rsidR="004449F5" w:rsidRPr="008A184B">
        <w:rPr>
          <w:sz w:val="22"/>
          <w:szCs w:val="22"/>
          <w:lang w:val="sv-SE"/>
        </w:rPr>
        <w:t xml:space="preserve"> in </w:t>
      </w:r>
      <w:r w:rsidR="00453296">
        <w:rPr>
          <w:sz w:val="22"/>
          <w:szCs w:val="22"/>
        </w:rPr>
        <w:t>e</w:t>
      </w:r>
      <w:proofErr w:type="spellStart"/>
      <w:r w:rsidR="004449F5" w:rsidRPr="008A184B">
        <w:rPr>
          <w:sz w:val="22"/>
          <w:szCs w:val="22"/>
          <w:lang w:val="sv-SE"/>
        </w:rPr>
        <w:t>arth</w:t>
      </w:r>
      <w:proofErr w:type="spellEnd"/>
      <w:r w:rsidR="004449F5" w:rsidRPr="008A184B">
        <w:rPr>
          <w:sz w:val="22"/>
          <w:szCs w:val="22"/>
          <w:lang w:val="sv-SE"/>
        </w:rPr>
        <w:t xml:space="preserve"> </w:t>
      </w:r>
      <w:proofErr w:type="spellStart"/>
      <w:r w:rsidR="004449F5" w:rsidRPr="008A184B">
        <w:rPr>
          <w:sz w:val="22"/>
          <w:szCs w:val="22"/>
          <w:lang w:val="sv-SE"/>
        </w:rPr>
        <w:t>fixed</w:t>
      </w:r>
      <w:proofErr w:type="spellEnd"/>
      <w:r w:rsidR="004449F5" w:rsidRPr="008A184B">
        <w:rPr>
          <w:sz w:val="22"/>
          <w:szCs w:val="22"/>
          <w:lang w:val="sv-SE"/>
        </w:rPr>
        <w:t xml:space="preserve"> </w:t>
      </w:r>
      <w:proofErr w:type="spellStart"/>
      <w:r w:rsidR="004449F5" w:rsidRPr="008A184B">
        <w:rPr>
          <w:sz w:val="22"/>
          <w:szCs w:val="22"/>
          <w:lang w:val="sv-SE"/>
        </w:rPr>
        <w:t>tracking</w:t>
      </w:r>
      <w:proofErr w:type="spellEnd"/>
      <w:r w:rsidR="004449F5" w:rsidRPr="008A184B">
        <w:rPr>
          <w:sz w:val="22"/>
          <w:szCs w:val="22"/>
          <w:lang w:val="sv-SE"/>
        </w:rPr>
        <w:t xml:space="preserve"> areas</w:t>
      </w:r>
    </w:p>
    <w:p w14:paraId="491A4A36" w14:textId="77777777" w:rsidR="002D625A" w:rsidRPr="008A184B" w:rsidRDefault="00E21A65">
      <w:pPr>
        <w:pStyle w:val="3GPPHeader"/>
        <w:tabs>
          <w:tab w:val="clear" w:pos="9639"/>
          <w:tab w:val="right" w:pos="9340"/>
        </w:tabs>
        <w:rPr>
          <w:sz w:val="22"/>
          <w:szCs w:val="22"/>
          <w:lang w:val="sv-SE"/>
        </w:rPr>
      </w:pPr>
      <w:r w:rsidRPr="008A184B">
        <w:rPr>
          <w:sz w:val="22"/>
          <w:szCs w:val="22"/>
          <w:lang w:val="sv-SE"/>
        </w:rPr>
        <w:t>Document for:</w:t>
      </w:r>
      <w:r w:rsidRPr="008A184B">
        <w:rPr>
          <w:sz w:val="22"/>
          <w:szCs w:val="22"/>
          <w:lang w:val="sv-SE"/>
        </w:rPr>
        <w:tab/>
        <w:t>Discussion and Decision</w:t>
      </w:r>
    </w:p>
    <w:p w14:paraId="109DC992" w14:textId="77777777" w:rsidR="002D625A" w:rsidRDefault="00E21A65">
      <w:pPr>
        <w:pStyle w:val="Heading1"/>
        <w:numPr>
          <w:ilvl w:val="0"/>
          <w:numId w:val="2"/>
        </w:numPr>
      </w:pPr>
      <w:r>
        <w:t>Introduction</w:t>
      </w:r>
    </w:p>
    <w:p w14:paraId="104A9240" w14:textId="77777777" w:rsidR="009C44C3" w:rsidRDefault="00DE6EF4" w:rsidP="0091530A">
      <w:pPr>
        <w:pStyle w:val="Doc-text2"/>
        <w:ind w:left="0" w:firstLine="0"/>
        <w:jc w:val="both"/>
        <w:rPr>
          <w:sz w:val="22"/>
          <w:szCs w:val="22"/>
        </w:rPr>
      </w:pPr>
      <w:r>
        <w:rPr>
          <w:sz w:val="22"/>
          <w:szCs w:val="22"/>
        </w:rPr>
        <w:t>After</w:t>
      </w:r>
      <w:r w:rsidR="00E21A65">
        <w:rPr>
          <w:sz w:val="22"/>
          <w:szCs w:val="22"/>
        </w:rPr>
        <w:t xml:space="preserve"> the meeting RAN</w:t>
      </w:r>
      <w:r w:rsidR="0091530A">
        <w:rPr>
          <w:sz w:val="22"/>
          <w:szCs w:val="22"/>
        </w:rPr>
        <w:t>2</w:t>
      </w:r>
      <w:r w:rsidR="00E21A65">
        <w:rPr>
          <w:sz w:val="22"/>
          <w:szCs w:val="22"/>
        </w:rPr>
        <w:t>#</w:t>
      </w:r>
      <w:r w:rsidR="0091530A">
        <w:rPr>
          <w:sz w:val="22"/>
          <w:szCs w:val="22"/>
        </w:rPr>
        <w:t>111</w:t>
      </w:r>
      <w:r w:rsidR="00504EC0">
        <w:rPr>
          <w:sz w:val="22"/>
          <w:szCs w:val="22"/>
        </w:rPr>
        <w:t>e</w:t>
      </w:r>
      <w:r w:rsidR="00E21A65">
        <w:rPr>
          <w:sz w:val="22"/>
          <w:szCs w:val="22"/>
        </w:rPr>
        <w:t xml:space="preserve">, </w:t>
      </w:r>
      <w:r>
        <w:rPr>
          <w:sz w:val="22"/>
          <w:szCs w:val="22"/>
        </w:rPr>
        <w:t>RAN2 had made the e-mail discussion for earth fixed and moving beams</w:t>
      </w:r>
      <w:r w:rsidR="003D3FFA">
        <w:rPr>
          <w:sz w:val="22"/>
          <w:szCs w:val="22"/>
        </w:rPr>
        <w:t xml:space="preserve"> </w:t>
      </w:r>
      <w:r>
        <w:rPr>
          <w:sz w:val="22"/>
          <w:szCs w:val="22"/>
        </w:rPr>
        <w:t xml:space="preserve">scenarios </w:t>
      </w:r>
      <w:r w:rsidR="003D3FFA">
        <w:rPr>
          <w:sz w:val="22"/>
          <w:szCs w:val="22"/>
        </w:rPr>
        <w:t>[</w:t>
      </w:r>
      <w:r w:rsidR="009C5377">
        <w:rPr>
          <w:sz w:val="22"/>
          <w:szCs w:val="22"/>
        </w:rPr>
        <w:t>1</w:t>
      </w:r>
      <w:r w:rsidR="00E93DDF">
        <w:rPr>
          <w:sz w:val="22"/>
          <w:szCs w:val="22"/>
        </w:rPr>
        <w:t>]</w:t>
      </w:r>
      <w:r w:rsidR="006B6F8D" w:rsidRPr="006B6F8D">
        <w:rPr>
          <w:sz w:val="22"/>
          <w:szCs w:val="22"/>
        </w:rPr>
        <w:t>.</w:t>
      </w:r>
    </w:p>
    <w:p w14:paraId="17D95B2C" w14:textId="77777777" w:rsidR="009C5377" w:rsidRDefault="009C5377" w:rsidP="0091530A">
      <w:pPr>
        <w:pStyle w:val="Doc-text2"/>
        <w:ind w:left="0" w:firstLine="0"/>
        <w:jc w:val="both"/>
        <w:rPr>
          <w:rFonts w:eastAsiaTheme="minorEastAsia"/>
          <w:sz w:val="22"/>
          <w:szCs w:val="22"/>
        </w:rPr>
      </w:pPr>
    </w:p>
    <w:p w14:paraId="088B6A20" w14:textId="77777777" w:rsidR="000604D4" w:rsidRPr="00FA22A0" w:rsidRDefault="000604D4" w:rsidP="000604D4">
      <w:pPr>
        <w:pStyle w:val="EmailDiscussion"/>
      </w:pPr>
      <w:r>
        <w:t>[POST111</w:t>
      </w:r>
      <w:proofErr w:type="gramStart"/>
      <w:r>
        <w:t>e][</w:t>
      </w:r>
      <w:proofErr w:type="gramEnd"/>
      <w:r>
        <w:t>XXX][NTN] Impacts of earth fixed and moving beams (Ericsson)</w:t>
      </w:r>
    </w:p>
    <w:p w14:paraId="6772F782" w14:textId="77777777" w:rsidR="000604D4" w:rsidRDefault="000604D4" w:rsidP="000604D4">
      <w:pPr>
        <w:pStyle w:val="EmailDiscussion2"/>
        <w:ind w:left="1619" w:firstLine="0"/>
      </w:pPr>
      <w:r>
        <w:t xml:space="preserve">Scope: </w:t>
      </w:r>
      <w:r w:rsidRPr="00404A48">
        <w:t>Discuss RAN2 impacts of earth fixed and moving beams, both for idle and connected mode</w:t>
      </w:r>
      <w:r>
        <w:t>,</w:t>
      </w:r>
      <w:r w:rsidRPr="00404A48">
        <w:t xml:space="preserve"> for feeder link switch in both Earth moving and Earth fixed beam and for service link switch in Earth fixed beams case due to satellite switch.</w:t>
      </w:r>
      <w:r>
        <w:t xml:space="preserve"> No discussion on measurement aspects</w:t>
      </w:r>
    </w:p>
    <w:p w14:paraId="408E24AC" w14:textId="77777777" w:rsidR="000604D4" w:rsidRDefault="000604D4" w:rsidP="000604D4">
      <w:pPr>
        <w:pStyle w:val="EmailDiscussion2"/>
        <w:ind w:left="1619" w:firstLine="0"/>
      </w:pPr>
      <w:r>
        <w:t>Intended outcome: email discussion summary</w:t>
      </w:r>
    </w:p>
    <w:p w14:paraId="2821AA49" w14:textId="77777777" w:rsidR="000604D4" w:rsidRDefault="000604D4" w:rsidP="000604D4">
      <w:pPr>
        <w:pStyle w:val="EmailDiscussion2"/>
      </w:pPr>
      <w:r>
        <w:tab/>
        <w:t>Deadline:  Until next meeting</w:t>
      </w:r>
    </w:p>
    <w:p w14:paraId="2E8E7728" w14:textId="77777777" w:rsidR="00C65FBE" w:rsidRPr="000604D4" w:rsidRDefault="00C65FBE" w:rsidP="00C65FBE">
      <w:pPr>
        <w:pStyle w:val="Doc-text2"/>
        <w:rPr>
          <w:lang w:val="en-GB"/>
        </w:rPr>
      </w:pPr>
    </w:p>
    <w:p w14:paraId="2A7DFBB2" w14:textId="4781592F" w:rsidR="009C5377" w:rsidRPr="006D4E2C" w:rsidRDefault="00DE6EF4" w:rsidP="006D4E2C">
      <w:pPr>
        <w:jc w:val="both"/>
        <w:rPr>
          <w:rFonts w:eastAsia="Malgun Gothic"/>
        </w:rPr>
      </w:pPr>
      <w:r w:rsidRPr="00002DF4">
        <w:rPr>
          <w:rFonts w:eastAsia="Malgun Gothic"/>
        </w:rPr>
        <w:t xml:space="preserve">In this contribution, we </w:t>
      </w:r>
      <w:r w:rsidR="00B905AD">
        <w:rPr>
          <w:rFonts w:eastAsia="Malgun Gothic"/>
        </w:rPr>
        <w:t xml:space="preserve">discuss </w:t>
      </w:r>
      <w:r w:rsidR="000075DE">
        <w:rPr>
          <w:rFonts w:eastAsia="Malgun Gothic"/>
        </w:rPr>
        <w:t>e</w:t>
      </w:r>
      <w:r w:rsidR="00B77C40">
        <w:rPr>
          <w:rFonts w:eastAsia="Malgun Gothic"/>
        </w:rPr>
        <w:t>arth moving beam scenario</w:t>
      </w:r>
      <w:r w:rsidR="000075DE">
        <w:rPr>
          <w:rFonts w:eastAsia="Malgun Gothic"/>
        </w:rPr>
        <w:t>s</w:t>
      </w:r>
      <w:r w:rsidR="00B77C40">
        <w:rPr>
          <w:rFonts w:eastAsia="Malgun Gothic"/>
        </w:rPr>
        <w:t xml:space="preserve"> </w:t>
      </w:r>
      <w:r w:rsidR="00453296">
        <w:rPr>
          <w:rFonts w:eastAsia="Malgun Gothic"/>
        </w:rPr>
        <w:t>under</w:t>
      </w:r>
      <w:r w:rsidR="00B77C40">
        <w:rPr>
          <w:rFonts w:eastAsia="Malgun Gothic"/>
        </w:rPr>
        <w:t xml:space="preserve"> </w:t>
      </w:r>
      <w:r w:rsidR="000075DE">
        <w:rPr>
          <w:rFonts w:eastAsia="Malgun Gothic"/>
        </w:rPr>
        <w:t>e</w:t>
      </w:r>
      <w:r w:rsidR="00B77C40">
        <w:rPr>
          <w:rFonts w:eastAsia="Malgun Gothic"/>
        </w:rPr>
        <w:t xml:space="preserve">arth fixed tracking area </w:t>
      </w:r>
      <w:r w:rsidR="007F2BF1">
        <w:rPr>
          <w:rFonts w:eastAsia="Malgun Gothic"/>
        </w:rPr>
        <w:t xml:space="preserve">that </w:t>
      </w:r>
      <w:r w:rsidR="00453296">
        <w:rPr>
          <w:rFonts w:eastAsia="Malgun Gothic"/>
        </w:rPr>
        <w:t xml:space="preserve">could </w:t>
      </w:r>
      <w:r w:rsidR="007F2BF1">
        <w:rPr>
          <w:rFonts w:eastAsia="Malgun Gothic"/>
        </w:rPr>
        <w:t>accommodate</w:t>
      </w:r>
      <w:r w:rsidR="00B77C40">
        <w:rPr>
          <w:rFonts w:eastAsia="Malgun Gothic"/>
        </w:rPr>
        <w:t xml:space="preserve"> multiple tracking area</w:t>
      </w:r>
      <w:r w:rsidR="00453296">
        <w:rPr>
          <w:rFonts w:eastAsia="Malgun Gothic"/>
        </w:rPr>
        <w:t xml:space="preserve"> identitie</w:t>
      </w:r>
      <w:r w:rsidR="00B77C40">
        <w:rPr>
          <w:rFonts w:eastAsia="Malgun Gothic"/>
        </w:rPr>
        <w:t>s in one cell</w:t>
      </w:r>
      <w:r w:rsidR="000075DE">
        <w:rPr>
          <w:rFonts w:eastAsia="Malgun Gothic"/>
        </w:rPr>
        <w:t xml:space="preserve"> in NTN</w:t>
      </w:r>
      <w:r w:rsidRPr="00002DF4">
        <w:rPr>
          <w:rFonts w:eastAsia="Malgun Gothic"/>
        </w:rPr>
        <w:t>.</w:t>
      </w:r>
    </w:p>
    <w:p w14:paraId="3E2D9E0D" w14:textId="77777777" w:rsidR="002D625A" w:rsidRDefault="00E21A65">
      <w:pPr>
        <w:pStyle w:val="Heading1"/>
        <w:numPr>
          <w:ilvl w:val="0"/>
          <w:numId w:val="5"/>
        </w:numPr>
      </w:pPr>
      <w:r>
        <w:t>Discussion</w:t>
      </w:r>
    </w:p>
    <w:p w14:paraId="77153003" w14:textId="5CADBEBD" w:rsidR="00DE6EF4" w:rsidRPr="00E05CA0" w:rsidRDefault="00E05CA0" w:rsidP="00E05CA0">
      <w:pPr>
        <w:spacing w:before="120" w:after="120"/>
        <w:jc w:val="both"/>
      </w:pPr>
      <w:r w:rsidRPr="00E05CA0">
        <w:rPr>
          <w:rFonts w:eastAsia="Malgun Gothic"/>
        </w:rPr>
        <w:t xml:space="preserve">NTN WID specify that </w:t>
      </w:r>
      <w:r w:rsidR="00453296">
        <w:rPr>
          <w:rFonts w:eastAsia="Malgun Gothic"/>
        </w:rPr>
        <w:t>e</w:t>
      </w:r>
      <w:r w:rsidRPr="00E05CA0">
        <w:rPr>
          <w:rFonts w:eastAsia="Malgun Gothic"/>
        </w:rPr>
        <w:t xml:space="preserve">arth fixed Tracking area is assumed with </w:t>
      </w:r>
      <w:r w:rsidR="00453296">
        <w:rPr>
          <w:rFonts w:eastAsia="Malgun Gothic"/>
        </w:rPr>
        <w:t>e</w:t>
      </w:r>
      <w:r w:rsidRPr="00E05CA0">
        <w:rPr>
          <w:rFonts w:eastAsia="Malgun Gothic"/>
        </w:rPr>
        <w:t>arth fixed and moving cells</w:t>
      </w:r>
      <w:r w:rsidR="008E10BB">
        <w:rPr>
          <w:rFonts w:eastAsia="Malgun Gothic"/>
        </w:rPr>
        <w:t xml:space="preserve"> </w:t>
      </w:r>
      <w:r w:rsidR="00D661C4">
        <w:rPr>
          <w:rFonts w:eastAsia="Malgun Gothic"/>
        </w:rPr>
        <w:t>[2]</w:t>
      </w:r>
      <w:r w:rsidRPr="00E05CA0">
        <w:rPr>
          <w:rFonts w:eastAsia="Malgun Gothic"/>
        </w:rPr>
        <w:t xml:space="preserve">. </w:t>
      </w:r>
      <w:r w:rsidR="00DE6EF4" w:rsidRPr="00E05CA0">
        <w:t xml:space="preserve">If TA </w:t>
      </w:r>
      <w:r w:rsidR="004839C1" w:rsidRPr="00E05CA0">
        <w:t xml:space="preserve">(Tracking area) </w:t>
      </w:r>
      <w:r w:rsidR="00DE6EF4" w:rsidRPr="00E05CA0">
        <w:t>is fixed on earth and the earth-fixed beam scenario is applied, the mapping relationship between cell IDs and TAs are</w:t>
      </w:r>
      <w:r w:rsidR="00453296">
        <w:t xml:space="preserve"> considered</w:t>
      </w:r>
      <w:r w:rsidR="00DE6EF4" w:rsidRPr="00E05CA0">
        <w:t xml:space="preserve"> </w:t>
      </w:r>
      <w:r w:rsidR="00453296">
        <w:t xml:space="preserve">to </w:t>
      </w:r>
      <w:r w:rsidR="00DE6EF4" w:rsidRPr="00E05CA0">
        <w:t>be fixed</w:t>
      </w:r>
      <w:r w:rsidR="00453296">
        <w:t xml:space="preserve"> as in NR. Then </w:t>
      </w:r>
      <w:r w:rsidR="00DE6EF4" w:rsidRPr="00E05CA0">
        <w:t xml:space="preserve">the current tracking area management can be used as a baseline. For </w:t>
      </w:r>
      <w:r w:rsidR="00453296">
        <w:t>earth moving</w:t>
      </w:r>
      <w:r w:rsidR="00090B5B">
        <w:t xml:space="preserve"> beams</w:t>
      </w:r>
      <w:r w:rsidR="00DE6EF4" w:rsidRPr="00E05CA0">
        <w:t xml:space="preserve">, a situation may arise where one cell serves different TAs simultaneously </w:t>
      </w:r>
      <w:r w:rsidR="00B03692" w:rsidRPr="00E05CA0">
        <w:t xml:space="preserve">due to </w:t>
      </w:r>
      <w:r w:rsidR="00DE6EF4" w:rsidRPr="00E05CA0">
        <w:t xml:space="preserve">the </w:t>
      </w:r>
      <w:r w:rsidR="00B03692" w:rsidRPr="00E05CA0">
        <w:t xml:space="preserve">satellite </w:t>
      </w:r>
      <w:r w:rsidR="00DE6EF4" w:rsidRPr="00E05CA0">
        <w:t>movement.</w:t>
      </w:r>
    </w:p>
    <w:p w14:paraId="02DFD463" w14:textId="2F036BBF" w:rsidR="00F13051" w:rsidRDefault="00F13051" w:rsidP="00F13051">
      <w:pPr>
        <w:jc w:val="both"/>
        <w:rPr>
          <w:rStyle w:val="tlid-translation"/>
          <w:rFonts w:eastAsia="Malgun Gothic"/>
        </w:rPr>
      </w:pPr>
      <w:r>
        <w:rPr>
          <w:rStyle w:val="tlid-translation"/>
          <w:rFonts w:eastAsia="Malgun Gothic"/>
        </w:rPr>
        <w:t>F</w:t>
      </w:r>
      <w:r w:rsidRPr="008C19E3">
        <w:rPr>
          <w:rStyle w:val="tlid-translation"/>
          <w:rFonts w:eastAsia="Malgun Gothic"/>
        </w:rPr>
        <w:t xml:space="preserve">igure 1 shows that one </w:t>
      </w:r>
      <w:r>
        <w:rPr>
          <w:rStyle w:val="tlid-translation"/>
          <w:rFonts w:eastAsia="Malgun Gothic"/>
        </w:rPr>
        <w:t>cell</w:t>
      </w:r>
      <w:r w:rsidRPr="008C19E3">
        <w:rPr>
          <w:rStyle w:val="tlid-translation"/>
          <w:rFonts w:eastAsia="Malgun Gothic"/>
        </w:rPr>
        <w:t xml:space="preserve"> </w:t>
      </w:r>
      <w:r w:rsidR="00453296">
        <w:rPr>
          <w:rStyle w:val="tlid-translation"/>
          <w:rFonts w:eastAsia="Malgun Gothic"/>
        </w:rPr>
        <w:t>can move across</w:t>
      </w:r>
      <w:r w:rsidRPr="008C19E3">
        <w:rPr>
          <w:rStyle w:val="tlid-translation"/>
          <w:rFonts w:eastAsia="Malgun Gothic"/>
        </w:rPr>
        <w:t xml:space="preserve"> one or more tracking areas.</w:t>
      </w:r>
      <w:r>
        <w:rPr>
          <w:rStyle w:val="tlid-translation"/>
          <w:rFonts w:eastAsia="Malgun Gothic"/>
        </w:rPr>
        <w:t xml:space="preserve"> </w:t>
      </w:r>
    </w:p>
    <w:p w14:paraId="5FE37FA7" w14:textId="77777777" w:rsidR="00F13051" w:rsidRDefault="00620C85" w:rsidP="00F13051">
      <w:pPr>
        <w:ind w:left="760"/>
        <w:jc w:val="center"/>
        <w:rPr>
          <w:rFonts w:eastAsia="Malgun Gothic"/>
        </w:rPr>
      </w:pPr>
      <w:r>
        <w:rPr>
          <w:rFonts w:eastAsia="Malgun Gothic"/>
          <w:noProof/>
        </w:rPr>
        <w:drawing>
          <wp:inline distT="0" distB="0" distL="0" distR="0" wp14:anchorId="68538245" wp14:editId="66B9808F">
            <wp:extent cx="2564204" cy="1447444"/>
            <wp:effectExtent l="0" t="0" r="762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1092" cy="1462622"/>
                    </a:xfrm>
                    <a:prstGeom prst="rect">
                      <a:avLst/>
                    </a:prstGeom>
                    <a:noFill/>
                  </pic:spPr>
                </pic:pic>
              </a:graphicData>
            </a:graphic>
          </wp:inline>
        </w:drawing>
      </w:r>
    </w:p>
    <w:p w14:paraId="35A51186" w14:textId="77777777" w:rsidR="00F13051" w:rsidRDefault="00F13051" w:rsidP="00F13051">
      <w:pPr>
        <w:ind w:left="760"/>
        <w:jc w:val="center"/>
        <w:rPr>
          <w:rFonts w:eastAsia="Malgun Gothic"/>
        </w:rPr>
      </w:pPr>
      <w:r>
        <w:rPr>
          <w:rFonts w:eastAsia="Malgun Gothic"/>
        </w:rPr>
        <w:t xml:space="preserve">Fig1. </w:t>
      </w:r>
      <w:r w:rsidR="00B77C40">
        <w:rPr>
          <w:rFonts w:eastAsia="Malgun Gothic"/>
        </w:rPr>
        <w:t xml:space="preserve">An </w:t>
      </w:r>
      <w:r>
        <w:rPr>
          <w:rFonts w:eastAsia="Malgun Gothic"/>
        </w:rPr>
        <w:t xml:space="preserve">Earth moving cell scenario in </w:t>
      </w:r>
      <w:r w:rsidRPr="0070279E">
        <w:rPr>
          <w:rFonts w:eastAsia="Malgun Gothic"/>
        </w:rPr>
        <w:t xml:space="preserve">Earth fixed TA </w:t>
      </w:r>
    </w:p>
    <w:p w14:paraId="189E02B8" w14:textId="77777777" w:rsidR="006D4E2C" w:rsidRDefault="006D4E2C" w:rsidP="00E26BDC">
      <w:pPr>
        <w:pStyle w:val="Doc-text2"/>
        <w:ind w:left="0" w:firstLine="0"/>
        <w:jc w:val="both"/>
        <w:rPr>
          <w:rFonts w:eastAsia="Batang"/>
          <w:i/>
          <w:noProof/>
          <w:lang w:eastAsia="zh-CN"/>
        </w:rPr>
      </w:pPr>
    </w:p>
    <w:p w14:paraId="00DB19CD" w14:textId="77777777" w:rsidR="00311B98" w:rsidRDefault="00311B98" w:rsidP="00DE6EF4">
      <w:pPr>
        <w:spacing w:before="120" w:after="120"/>
        <w:jc w:val="both"/>
        <w:rPr>
          <w:rFonts w:eastAsia="Malgun Gothic"/>
        </w:rPr>
      </w:pPr>
      <w:r w:rsidRPr="002A069F">
        <w:rPr>
          <w:rFonts w:eastAsia="Batang"/>
          <w:i/>
          <w:noProof/>
          <w:lang w:eastAsia="zh-CN"/>
        </w:rPr>
        <w:t xml:space="preserve">Observation </w:t>
      </w:r>
      <w:r>
        <w:rPr>
          <w:rFonts w:eastAsia="Batang"/>
          <w:i/>
          <w:noProof/>
          <w:lang w:eastAsia="zh-CN"/>
        </w:rPr>
        <w:t>1</w:t>
      </w:r>
      <w:r w:rsidRPr="002A069F">
        <w:rPr>
          <w:rFonts w:eastAsia="Batang"/>
          <w:i/>
          <w:noProof/>
          <w:lang w:eastAsia="zh-CN"/>
        </w:rPr>
        <w:t>.</w:t>
      </w:r>
      <w:r w:rsidRPr="00AF0966">
        <w:rPr>
          <w:rFonts w:eastAsia="Batang"/>
          <w:i/>
          <w:noProof/>
          <w:lang w:eastAsia="zh-CN"/>
        </w:rPr>
        <w:tab/>
      </w:r>
      <w:r>
        <w:rPr>
          <w:rFonts w:eastAsia="Batang"/>
          <w:i/>
          <w:noProof/>
          <w:lang w:eastAsia="zh-CN"/>
        </w:rPr>
        <w:t xml:space="preserve">For </w:t>
      </w:r>
      <w:r w:rsidRPr="00103161">
        <w:rPr>
          <w:rFonts w:eastAsia="Batang"/>
          <w:i/>
          <w:noProof/>
          <w:lang w:eastAsia="zh-CN"/>
        </w:rPr>
        <w:t>Earth fixed TA for LEO</w:t>
      </w:r>
      <w:r>
        <w:rPr>
          <w:rFonts w:eastAsia="Batang"/>
          <w:i/>
          <w:noProof/>
          <w:lang w:eastAsia="zh-CN"/>
        </w:rPr>
        <w:t xml:space="preserve">, </w:t>
      </w:r>
      <w:r w:rsidRPr="00E73494">
        <w:rPr>
          <w:rFonts w:eastAsia="Batang"/>
          <w:i/>
          <w:noProof/>
          <w:lang w:eastAsia="zh-CN"/>
        </w:rPr>
        <w:t>one cell can be included in one or more tracking areas</w:t>
      </w:r>
      <w:r>
        <w:rPr>
          <w:rFonts w:eastAsia="Batang"/>
          <w:i/>
          <w:noProof/>
          <w:lang w:eastAsia="zh-CN"/>
        </w:rPr>
        <w:t>.</w:t>
      </w:r>
    </w:p>
    <w:p w14:paraId="70796F7D" w14:textId="1B8B3A61" w:rsidR="00DE6EF4" w:rsidRPr="00345C89" w:rsidRDefault="00DE6EF4" w:rsidP="00DE6EF4">
      <w:pPr>
        <w:spacing w:before="120" w:after="120"/>
        <w:jc w:val="both"/>
        <w:rPr>
          <w:rFonts w:eastAsia="Malgun Gothic"/>
        </w:rPr>
      </w:pPr>
      <w:r w:rsidRPr="00345C89">
        <w:rPr>
          <w:rFonts w:eastAsia="Malgun Gothic"/>
        </w:rPr>
        <w:lastRenderedPageBreak/>
        <w:t xml:space="preserve">In NR, tracking areas </w:t>
      </w:r>
      <w:r w:rsidR="00C25630">
        <w:rPr>
          <w:rFonts w:eastAsia="Malgun Gothic"/>
        </w:rPr>
        <w:t>are</w:t>
      </w:r>
      <w:r w:rsidRPr="00345C89">
        <w:rPr>
          <w:rFonts w:eastAsia="Malgun Gothic"/>
        </w:rPr>
        <w:t xml:space="preserve"> designed as a group consisting of one or more cells. Each cell </w:t>
      </w:r>
      <w:r>
        <w:rPr>
          <w:rFonts w:eastAsia="Malgun Gothic"/>
        </w:rPr>
        <w:t xml:space="preserve">is placed in </w:t>
      </w:r>
      <w:r w:rsidRPr="00345C89">
        <w:rPr>
          <w:rFonts w:eastAsia="Malgun Gothic"/>
        </w:rPr>
        <w:t xml:space="preserve">one </w:t>
      </w:r>
      <w:r w:rsidR="004839C1">
        <w:rPr>
          <w:rFonts w:eastAsia="Malgun Gothic"/>
        </w:rPr>
        <w:t>tracking area</w:t>
      </w:r>
      <w:r w:rsidRPr="00345C89">
        <w:rPr>
          <w:rFonts w:eastAsia="Malgun Gothic"/>
        </w:rPr>
        <w:t>. A Tracking Area Identity</w:t>
      </w:r>
      <w:r w:rsidR="00D05B30">
        <w:rPr>
          <w:rFonts w:eastAsia="Malgun Gothic"/>
        </w:rPr>
        <w:t xml:space="preserve"> (TAI)</w:t>
      </w:r>
      <w:r w:rsidRPr="00345C89">
        <w:rPr>
          <w:rFonts w:eastAsia="Malgun Gothic"/>
        </w:rPr>
        <w:t xml:space="preserve"> comprises a PLMN ID and a TAC (Tracking Area Code), which is transmitted by SIB1. The List of TAIs allocated by the core network (AMF) is provided to the UE. The TAU procedure is triggered when the UE moves to a TA that is not in the TAI list assigned by the AMF or when the </w:t>
      </w:r>
      <w:r w:rsidR="004839C1" w:rsidRPr="00345C89">
        <w:rPr>
          <w:rFonts w:eastAsia="Malgun Gothic"/>
        </w:rPr>
        <w:t xml:space="preserve">Tacking Area Update </w:t>
      </w:r>
      <w:r w:rsidR="004839C1">
        <w:rPr>
          <w:rFonts w:eastAsia="Malgun Gothic"/>
        </w:rPr>
        <w:t>(</w:t>
      </w:r>
      <w:r w:rsidRPr="00345C89">
        <w:rPr>
          <w:rFonts w:eastAsia="Malgun Gothic"/>
        </w:rPr>
        <w:t>TAU</w:t>
      </w:r>
      <w:r w:rsidR="004839C1">
        <w:rPr>
          <w:rFonts w:eastAsia="Malgun Gothic"/>
        </w:rPr>
        <w:t>)</w:t>
      </w:r>
      <w:r w:rsidRPr="00345C89">
        <w:rPr>
          <w:rFonts w:eastAsia="Malgun Gothic"/>
        </w:rPr>
        <w:t xml:space="preserve"> timer has expired.</w:t>
      </w:r>
      <w:r w:rsidR="00090B5B">
        <w:rPr>
          <w:rFonts w:eastAsia="Malgun Gothic"/>
        </w:rPr>
        <w:t xml:space="preserve"> In NTN, one </w:t>
      </w:r>
      <w:r w:rsidR="00090B5B">
        <w:t xml:space="preserve">cell can be placed in one or more tracking area at one time due to the satellite movement. It can be </w:t>
      </w:r>
      <w:r w:rsidR="004F7976">
        <w:t>potential</w:t>
      </w:r>
      <w:r w:rsidR="00090B5B">
        <w:t xml:space="preserve"> challenge </w:t>
      </w:r>
      <w:bookmarkStart w:id="0" w:name="_GoBack"/>
      <w:bookmarkEnd w:id="0"/>
      <w:r w:rsidR="00090B5B">
        <w:t>to the idle mode in NTN.</w:t>
      </w:r>
    </w:p>
    <w:p w14:paraId="7DB6FA14" w14:textId="2827ECDE" w:rsidR="00DE6EF4" w:rsidRDefault="00B20644" w:rsidP="00DE6EF4">
      <w:pPr>
        <w:spacing w:before="120" w:after="120"/>
        <w:jc w:val="both"/>
        <w:rPr>
          <w:rFonts w:eastAsia="Malgun Gothic"/>
        </w:rPr>
      </w:pPr>
      <w:r>
        <w:rPr>
          <w:rFonts w:eastAsia="Malgun Gothic"/>
        </w:rPr>
        <w:t xml:space="preserve">One of solutions is to use </w:t>
      </w:r>
      <w:r>
        <w:t>the existing TAI and cell mapping rule</w:t>
      </w:r>
      <w:r w:rsidR="00D05B30">
        <w:t>s</w:t>
      </w:r>
      <w:r>
        <w:t xml:space="preserve"> as a baseline. </w:t>
      </w:r>
      <w:bookmarkStart w:id="1" w:name="_Hlk54313015"/>
      <w:r w:rsidR="00090B5B">
        <w:t>I</w:t>
      </w:r>
      <w:r>
        <w:t>f a Cell#2</w:t>
      </w:r>
      <w:r w:rsidR="00090B5B">
        <w:t xml:space="preserve"> </w:t>
      </w:r>
      <w:r>
        <w:t>broadcasts TAI#1 when it moves cell area from TAI#2 to TAI#1</w:t>
      </w:r>
      <w:r w:rsidR="00090B5B" w:rsidRPr="00090B5B">
        <w:t xml:space="preserve"> </w:t>
      </w:r>
      <w:r w:rsidR="00090B5B">
        <w:t>in figure1</w:t>
      </w:r>
      <w:r>
        <w:t xml:space="preserve">, all UE which is served by the Cell#2 </w:t>
      </w:r>
      <w:r w:rsidR="00090B5B">
        <w:t>will</w:t>
      </w:r>
      <w:r>
        <w:t xml:space="preserve"> start TAU procedure</w:t>
      </w:r>
      <w:r w:rsidR="00C33BAF">
        <w:t>s</w:t>
      </w:r>
      <w:r>
        <w:t xml:space="preserve">. </w:t>
      </w:r>
      <w:r>
        <w:rPr>
          <w:rFonts w:eastAsia="Malgun Gothic"/>
        </w:rPr>
        <w:t xml:space="preserve">A cell </w:t>
      </w:r>
      <w:r w:rsidR="00C33BAF">
        <w:rPr>
          <w:rFonts w:eastAsia="Malgun Gothic"/>
        </w:rPr>
        <w:t>is configured with</w:t>
      </w:r>
      <w:r w:rsidR="00DD0D99">
        <w:rPr>
          <w:rFonts w:eastAsia="Malgun Gothic"/>
        </w:rPr>
        <w:t xml:space="preserve"> only one TAI even if</w:t>
      </w:r>
      <w:r w:rsidR="004839C1" w:rsidRPr="00716710">
        <w:rPr>
          <w:rFonts w:eastAsia="Malgun Gothic"/>
        </w:rPr>
        <w:t xml:space="preserve"> the area </w:t>
      </w:r>
      <w:r w:rsidR="00C33BAF">
        <w:rPr>
          <w:rFonts w:eastAsia="Malgun Gothic"/>
        </w:rPr>
        <w:t>served</w:t>
      </w:r>
      <w:r w:rsidR="004839C1" w:rsidRPr="00716710">
        <w:rPr>
          <w:rFonts w:eastAsia="Malgun Gothic"/>
        </w:rPr>
        <w:t xml:space="preserve"> by the moving beam belongs to </w:t>
      </w:r>
      <w:r w:rsidR="00C33BAF">
        <w:rPr>
          <w:rFonts w:eastAsia="Malgun Gothic"/>
        </w:rPr>
        <w:t>one or more</w:t>
      </w:r>
      <w:r w:rsidR="004839C1" w:rsidRPr="00716710">
        <w:rPr>
          <w:rFonts w:eastAsia="Malgun Gothic"/>
        </w:rPr>
        <w:t xml:space="preserve"> </w:t>
      </w:r>
      <w:proofErr w:type="spellStart"/>
      <w:r w:rsidR="004839C1" w:rsidRPr="00716710">
        <w:rPr>
          <w:rFonts w:eastAsia="Malgun Gothic"/>
        </w:rPr>
        <w:t>TA</w:t>
      </w:r>
      <w:bookmarkEnd w:id="1"/>
      <w:r w:rsidR="00C33BAF">
        <w:rPr>
          <w:rFonts w:eastAsia="Malgun Gothic"/>
        </w:rPr>
        <w:t>s</w:t>
      </w:r>
      <w:r w:rsidR="004839C1">
        <w:rPr>
          <w:rFonts w:eastAsia="Malgun Gothic"/>
        </w:rPr>
        <w:t>.</w:t>
      </w:r>
      <w:proofErr w:type="spellEnd"/>
      <w:r w:rsidR="004839C1">
        <w:rPr>
          <w:rFonts w:eastAsia="Malgun Gothic"/>
        </w:rPr>
        <w:t xml:space="preserve"> </w:t>
      </w:r>
      <w:r w:rsidR="004839C1" w:rsidRPr="00345C89">
        <w:rPr>
          <w:rFonts w:eastAsia="Malgun Gothic"/>
        </w:rPr>
        <w:t xml:space="preserve">UEs </w:t>
      </w:r>
      <w:r w:rsidR="00C33BAF">
        <w:rPr>
          <w:rFonts w:eastAsia="Malgun Gothic"/>
        </w:rPr>
        <w:t>with</w:t>
      </w:r>
      <w:r w:rsidR="00716710" w:rsidRPr="00345C89">
        <w:rPr>
          <w:rFonts w:eastAsia="Malgun Gothic"/>
        </w:rPr>
        <w:t xml:space="preserve"> </w:t>
      </w:r>
      <w:r w:rsidR="00C33BAF">
        <w:rPr>
          <w:rFonts w:eastAsia="Malgun Gothic"/>
        </w:rPr>
        <w:t>previous</w:t>
      </w:r>
      <w:r w:rsidR="00716710">
        <w:rPr>
          <w:rFonts w:eastAsia="Malgun Gothic"/>
        </w:rPr>
        <w:t xml:space="preserve"> </w:t>
      </w:r>
      <w:r w:rsidR="00716710" w:rsidRPr="00345C89">
        <w:rPr>
          <w:rFonts w:eastAsia="Malgun Gothic"/>
        </w:rPr>
        <w:t>TA</w:t>
      </w:r>
      <w:r w:rsidR="00C33BAF">
        <w:rPr>
          <w:rFonts w:eastAsia="Malgun Gothic"/>
        </w:rPr>
        <w:t xml:space="preserve">I </w:t>
      </w:r>
      <w:r w:rsidR="00716710" w:rsidRPr="00345C89">
        <w:rPr>
          <w:rFonts w:eastAsia="Malgun Gothic"/>
        </w:rPr>
        <w:t>are required to initiate TAU</w:t>
      </w:r>
      <w:r w:rsidR="00C33BAF">
        <w:rPr>
          <w:rFonts w:eastAsia="Malgun Gothic"/>
        </w:rPr>
        <w:t xml:space="preserve"> procedures</w:t>
      </w:r>
      <w:r w:rsidR="00716710" w:rsidRPr="00345C89">
        <w:rPr>
          <w:rFonts w:eastAsia="Malgun Gothic"/>
        </w:rPr>
        <w:t>.</w:t>
      </w:r>
      <w:r w:rsidR="00DD0D99">
        <w:rPr>
          <w:rFonts w:eastAsia="Malgun Gothic"/>
        </w:rPr>
        <w:t xml:space="preserve"> </w:t>
      </w:r>
      <w:r w:rsidR="00DE6EF4" w:rsidRPr="00345C89">
        <w:rPr>
          <w:rFonts w:eastAsia="Malgun Gothic"/>
        </w:rPr>
        <w:t xml:space="preserve">This causes UEs to </w:t>
      </w:r>
      <w:r w:rsidR="004839C1">
        <w:rPr>
          <w:rFonts w:eastAsia="Malgun Gothic"/>
        </w:rPr>
        <w:t>perform the initial access procedures</w:t>
      </w:r>
      <w:r w:rsidR="00DE6EF4" w:rsidRPr="00345C89">
        <w:rPr>
          <w:rFonts w:eastAsia="Malgun Gothic"/>
        </w:rPr>
        <w:t xml:space="preserve"> at the same</w:t>
      </w:r>
      <w:r w:rsidR="004839C1" w:rsidRPr="004839C1">
        <w:rPr>
          <w:rFonts w:eastAsia="Malgun Gothic"/>
        </w:rPr>
        <w:t>, which can burden the network performance.</w:t>
      </w:r>
      <w:r w:rsidR="00DE6EF4" w:rsidRPr="00345C89">
        <w:rPr>
          <w:rFonts w:eastAsia="Malgun Gothic"/>
        </w:rPr>
        <w:t xml:space="preserve"> Depending on the network deployment, the degree of </w:t>
      </w:r>
      <w:r w:rsidR="003465FF" w:rsidRPr="00345C89">
        <w:rPr>
          <w:rFonts w:eastAsia="Malgun Gothic"/>
        </w:rPr>
        <w:t>signaling</w:t>
      </w:r>
      <w:r w:rsidR="00DE6EF4" w:rsidRPr="00345C89">
        <w:rPr>
          <w:rFonts w:eastAsia="Malgun Gothic"/>
        </w:rPr>
        <w:t xml:space="preserve"> overhead could vary. However, this </w:t>
      </w:r>
      <w:r w:rsidR="00716710" w:rsidRPr="00345C89">
        <w:rPr>
          <w:rFonts w:eastAsia="Malgun Gothic"/>
        </w:rPr>
        <w:t>behavior</w:t>
      </w:r>
      <w:r w:rsidR="00DE6EF4" w:rsidRPr="00345C89">
        <w:rPr>
          <w:rFonts w:eastAsia="Malgun Gothic"/>
        </w:rPr>
        <w:t xml:space="preserve"> </w:t>
      </w:r>
      <w:r w:rsidR="00527CC2">
        <w:rPr>
          <w:rFonts w:eastAsia="Malgun Gothic"/>
        </w:rPr>
        <w:t>must</w:t>
      </w:r>
      <w:r w:rsidR="00DE6EF4" w:rsidRPr="00345C89">
        <w:rPr>
          <w:rFonts w:eastAsia="Malgun Gothic"/>
        </w:rPr>
        <w:t xml:space="preserve"> be repeated each time one satellite </w:t>
      </w:r>
      <w:r w:rsidR="00527CC2">
        <w:rPr>
          <w:rFonts w:eastAsia="Malgun Gothic"/>
        </w:rPr>
        <w:t>moves</w:t>
      </w:r>
      <w:r w:rsidR="00DE6EF4" w:rsidRPr="00345C89">
        <w:rPr>
          <w:rFonts w:eastAsia="Malgun Gothic"/>
        </w:rPr>
        <w:t>.</w:t>
      </w:r>
    </w:p>
    <w:p w14:paraId="6FA4DDC1" w14:textId="77777777" w:rsidR="00E72C90" w:rsidRDefault="00E72C90" w:rsidP="00E72C90">
      <w:pPr>
        <w:spacing w:before="120" w:after="120"/>
        <w:jc w:val="both"/>
        <w:rPr>
          <w:rFonts w:eastAsia="Batang"/>
          <w:i/>
          <w:noProof/>
          <w:lang w:eastAsia="zh-CN"/>
        </w:rPr>
      </w:pPr>
      <w:r w:rsidRPr="002A069F">
        <w:rPr>
          <w:rFonts w:eastAsia="Batang"/>
          <w:i/>
          <w:noProof/>
          <w:lang w:eastAsia="zh-CN"/>
        </w:rPr>
        <w:t xml:space="preserve">Observation </w:t>
      </w:r>
      <w:r>
        <w:rPr>
          <w:rFonts w:eastAsia="Batang"/>
          <w:i/>
          <w:noProof/>
          <w:lang w:eastAsia="zh-CN"/>
        </w:rPr>
        <w:t>2</w:t>
      </w:r>
      <w:r w:rsidRPr="002A069F">
        <w:rPr>
          <w:rFonts w:eastAsia="Batang"/>
          <w:i/>
          <w:noProof/>
          <w:lang w:eastAsia="zh-CN"/>
        </w:rPr>
        <w:t>.</w:t>
      </w:r>
      <w:r w:rsidRPr="00AF0966">
        <w:rPr>
          <w:rFonts w:eastAsia="Batang"/>
          <w:i/>
          <w:noProof/>
          <w:lang w:eastAsia="zh-CN"/>
        </w:rPr>
        <w:tab/>
      </w:r>
      <w:r w:rsidRPr="00E73494">
        <w:rPr>
          <w:rFonts w:eastAsia="Batang"/>
          <w:i/>
          <w:noProof/>
          <w:lang w:eastAsia="zh-CN"/>
        </w:rPr>
        <w:t xml:space="preserve">If a cell is only configured with one TA </w:t>
      </w:r>
      <w:r w:rsidRPr="004839C1">
        <w:rPr>
          <w:rFonts w:eastAsia="Batang"/>
          <w:i/>
          <w:noProof/>
          <w:lang w:eastAsia="zh-CN"/>
        </w:rPr>
        <w:t>when the area provided by the moving beam belongs to more than one TA</w:t>
      </w:r>
      <w:r w:rsidRPr="00E73494">
        <w:rPr>
          <w:rFonts w:eastAsia="Batang"/>
          <w:i/>
          <w:noProof/>
          <w:lang w:eastAsia="zh-CN"/>
        </w:rPr>
        <w:t>, UEs belonging to a different TA from the cell are required to initiate a TAU</w:t>
      </w:r>
      <w:r>
        <w:rPr>
          <w:rFonts w:eastAsia="Batang"/>
          <w:i/>
          <w:noProof/>
          <w:lang w:eastAsia="zh-CN"/>
        </w:rPr>
        <w:t>.</w:t>
      </w:r>
    </w:p>
    <w:p w14:paraId="22DC2522" w14:textId="77777777" w:rsidR="00B77C40" w:rsidRPr="00B77C40" w:rsidRDefault="00B77C40" w:rsidP="00E26BDC">
      <w:pPr>
        <w:pStyle w:val="Doc-text2"/>
        <w:ind w:left="0" w:firstLine="0"/>
        <w:jc w:val="both"/>
        <w:rPr>
          <w:rFonts w:eastAsia="SimSun"/>
          <w:i/>
          <w:noProof/>
          <w:lang w:eastAsia="zh-CN"/>
        </w:rPr>
      </w:pPr>
    </w:p>
    <w:p w14:paraId="7289521B" w14:textId="1D81E0D0" w:rsidR="00311B98" w:rsidRDefault="00B20644" w:rsidP="00DE6EF4">
      <w:pPr>
        <w:jc w:val="both"/>
        <w:rPr>
          <w:rFonts w:eastAsia="Malgun Gothic"/>
        </w:rPr>
      </w:pPr>
      <w:r>
        <w:rPr>
          <w:rFonts w:eastAsia="Malgun Gothic"/>
        </w:rPr>
        <w:t>A</w:t>
      </w:r>
      <w:r w:rsidR="001E02CA">
        <w:rPr>
          <w:rFonts w:eastAsia="Malgun Gothic"/>
        </w:rPr>
        <w:t>nother</w:t>
      </w:r>
      <w:r w:rsidR="00DE6EF4" w:rsidRPr="00345C89">
        <w:rPr>
          <w:rFonts w:eastAsia="Malgun Gothic"/>
        </w:rPr>
        <w:t xml:space="preserve"> solution is to</w:t>
      </w:r>
      <w:r w:rsidR="00E65E46">
        <w:rPr>
          <w:rFonts w:eastAsia="Malgun Gothic"/>
        </w:rPr>
        <w:t xml:space="preserve"> make it possible to set up</w:t>
      </w:r>
      <w:r w:rsidR="00DE6EF4" w:rsidRPr="00345C89">
        <w:rPr>
          <w:rFonts w:eastAsia="Malgun Gothic"/>
        </w:rPr>
        <w:t xml:space="preserve"> multiple TA</w:t>
      </w:r>
      <w:r w:rsidR="00DD0D99">
        <w:rPr>
          <w:rFonts w:eastAsia="Malgun Gothic"/>
        </w:rPr>
        <w:t>I</w:t>
      </w:r>
      <w:r w:rsidR="00DE6EF4" w:rsidRPr="00345C89">
        <w:rPr>
          <w:rFonts w:eastAsia="Malgun Gothic"/>
        </w:rPr>
        <w:t xml:space="preserve">s </w:t>
      </w:r>
      <w:r w:rsidR="008F47FA">
        <w:rPr>
          <w:rFonts w:eastAsia="Malgun Gothic"/>
        </w:rPr>
        <w:t>in</w:t>
      </w:r>
      <w:r w:rsidR="00DE6EF4" w:rsidRPr="00345C89">
        <w:rPr>
          <w:rFonts w:eastAsia="Malgun Gothic"/>
        </w:rPr>
        <w:t xml:space="preserve"> one cell</w:t>
      </w:r>
      <w:r>
        <w:rPr>
          <w:rFonts w:eastAsia="Malgun Gothic"/>
        </w:rPr>
        <w:t xml:space="preserve"> </w:t>
      </w:r>
      <w:r w:rsidR="00AE12DD">
        <w:rPr>
          <w:rFonts w:eastAsia="Malgun Gothic"/>
        </w:rPr>
        <w:t xml:space="preserve">in order </w:t>
      </w:r>
      <w:r>
        <w:rPr>
          <w:rFonts w:eastAsia="Malgun Gothic"/>
        </w:rPr>
        <w:t>t</w:t>
      </w:r>
      <w:r w:rsidRPr="00345C89">
        <w:rPr>
          <w:rFonts w:eastAsia="Malgun Gothic"/>
        </w:rPr>
        <w:t>o prevent additional TAUs triggered by the satellite movement</w:t>
      </w:r>
      <w:r>
        <w:rPr>
          <w:rFonts w:eastAsia="Malgun Gothic"/>
        </w:rPr>
        <w:t>.</w:t>
      </w:r>
      <w:r w:rsidR="00DE6EF4" w:rsidRPr="00345C89">
        <w:rPr>
          <w:rFonts w:eastAsia="Malgun Gothic"/>
        </w:rPr>
        <w:t xml:space="preserve"> </w:t>
      </w:r>
      <w:r w:rsidR="00DE6EF4" w:rsidRPr="001E02CA">
        <w:rPr>
          <w:rFonts w:eastAsia="Malgun Gothic"/>
        </w:rPr>
        <w:t>The network</w:t>
      </w:r>
      <w:r w:rsidR="001E02CA" w:rsidRPr="001E02CA">
        <w:rPr>
          <w:rFonts w:eastAsia="Malgun Gothic"/>
        </w:rPr>
        <w:t xml:space="preserve"> updates list of </w:t>
      </w:r>
      <w:r w:rsidR="00DE6EF4" w:rsidRPr="001E02CA">
        <w:rPr>
          <w:rFonts w:eastAsia="Malgun Gothic"/>
        </w:rPr>
        <w:t xml:space="preserve">TAIs </w:t>
      </w:r>
      <w:r w:rsidR="001E02CA" w:rsidRPr="001E02CA">
        <w:rPr>
          <w:rFonts w:eastAsia="Malgun Gothic"/>
        </w:rPr>
        <w:t>and broadcast it.</w:t>
      </w:r>
      <w:r w:rsidR="00AE12DD">
        <w:rPr>
          <w:rFonts w:eastAsia="Malgun Gothic"/>
        </w:rPr>
        <w:t xml:space="preserve"> </w:t>
      </w:r>
      <w:r w:rsidR="00AE12DD">
        <w:t>For example, if a Cell#2 broadcasts TAI#1 and TAI#2 when it moves cell area from TAI#2 to TAI#1.</w:t>
      </w:r>
      <w:r w:rsidR="00DE6EF4" w:rsidRPr="00311B98">
        <w:rPr>
          <w:rFonts w:eastAsia="Malgun Gothic"/>
          <w:color w:val="FF0000"/>
        </w:rPr>
        <w:t xml:space="preserve"> </w:t>
      </w:r>
      <w:r w:rsidR="001E02CA" w:rsidRPr="00E72C90">
        <w:rPr>
          <w:rFonts w:eastAsia="Malgun Gothic"/>
        </w:rPr>
        <w:t>UEs which belong to</w:t>
      </w:r>
      <w:r w:rsidR="00E72C90" w:rsidRPr="00E72C90">
        <w:rPr>
          <w:rFonts w:eastAsia="Malgun Gothic"/>
        </w:rPr>
        <w:t xml:space="preserve"> the cell</w:t>
      </w:r>
      <w:r w:rsidR="001E02CA" w:rsidRPr="00E72C90">
        <w:rPr>
          <w:rFonts w:eastAsia="Malgun Gothic"/>
        </w:rPr>
        <w:t xml:space="preserve"> will not trigger TAU</w:t>
      </w:r>
      <w:r w:rsidR="00E72C90" w:rsidRPr="00E72C90">
        <w:rPr>
          <w:rFonts w:eastAsia="Malgun Gothic"/>
        </w:rPr>
        <w:t>.</w:t>
      </w:r>
      <w:r w:rsidR="00AE12DD">
        <w:rPr>
          <w:rFonts w:eastAsia="Malgun Gothic"/>
        </w:rPr>
        <w:t xml:space="preserve"> </w:t>
      </w:r>
      <w:r w:rsidR="00AE12DD">
        <w:rPr>
          <w:rFonts w:eastAsia="Malgun Gothic" w:hint="eastAsia"/>
        </w:rPr>
        <w:t>A</w:t>
      </w:r>
      <w:r w:rsidR="00AE12DD">
        <w:rPr>
          <w:rFonts w:eastAsia="Malgun Gothic"/>
        </w:rPr>
        <w:t>lthough the SIB1 message needs to be modified, it does not cause additional signaling overhead and the limited impact on the specification is expected.</w:t>
      </w:r>
    </w:p>
    <w:p w14:paraId="191FBDF6" w14:textId="77777777" w:rsidR="00B77C40" w:rsidRDefault="00B77C40" w:rsidP="00E26BDC">
      <w:pPr>
        <w:pStyle w:val="Doc-text2"/>
        <w:ind w:left="0" w:firstLine="0"/>
        <w:jc w:val="both"/>
        <w:rPr>
          <w:rFonts w:eastAsia="Malgun Gothic"/>
        </w:rPr>
      </w:pPr>
    </w:p>
    <w:p w14:paraId="71C74C6C" w14:textId="77777777" w:rsidR="00DE6EF4" w:rsidRDefault="00DE6EF4" w:rsidP="00DE6EF4">
      <w:pPr>
        <w:keepNext/>
        <w:keepLines/>
        <w:widowControl w:val="0"/>
        <w:tabs>
          <w:tab w:val="left" w:pos="1701"/>
        </w:tabs>
        <w:overflowPunct w:val="0"/>
        <w:autoSpaceDE w:val="0"/>
        <w:autoSpaceDN w:val="0"/>
        <w:adjustRightInd w:val="0"/>
        <w:spacing w:before="120" w:after="0"/>
        <w:ind w:left="1701" w:hanging="1701"/>
        <w:textAlignment w:val="baseline"/>
        <w:rPr>
          <w:rFonts w:eastAsia="Batang"/>
          <w:b/>
          <w:noProof/>
          <w:lang w:eastAsia="zh-CN"/>
        </w:rPr>
      </w:pPr>
      <w:r w:rsidRPr="009218ED">
        <w:rPr>
          <w:rFonts w:eastAsia="Batang"/>
          <w:b/>
          <w:noProof/>
          <w:lang w:eastAsia="zh-CN"/>
        </w:rPr>
        <w:t xml:space="preserve">Proposal 1. </w:t>
      </w:r>
      <w:r w:rsidR="00DD0D99">
        <w:rPr>
          <w:rFonts w:eastAsia="Batang"/>
          <w:b/>
          <w:noProof/>
          <w:lang w:eastAsia="zh-CN"/>
        </w:rPr>
        <w:t xml:space="preserve">For Earth moving beam scenarios in the earth fixed </w:t>
      </w:r>
      <w:r w:rsidR="00DD0D99" w:rsidRPr="00DD0D99">
        <w:rPr>
          <w:rFonts w:eastAsia="Batang"/>
          <w:b/>
          <w:noProof/>
          <w:lang w:eastAsia="zh-CN"/>
        </w:rPr>
        <w:t>Tracking area</w:t>
      </w:r>
      <w:r w:rsidR="00DD0D99">
        <w:rPr>
          <w:rFonts w:eastAsia="Batang"/>
          <w:b/>
          <w:noProof/>
          <w:lang w:eastAsia="zh-CN"/>
        </w:rPr>
        <w:t>s, multiple TAIs can be configured in SIB1.</w:t>
      </w:r>
    </w:p>
    <w:p w14:paraId="05CBC512" w14:textId="77777777" w:rsidR="002D625A" w:rsidRPr="00DE6EF4" w:rsidRDefault="002D625A">
      <w:pPr>
        <w:pStyle w:val="Doc-text2"/>
        <w:ind w:left="0" w:firstLine="0"/>
        <w:jc w:val="both"/>
        <w:rPr>
          <w:sz w:val="22"/>
          <w:szCs w:val="22"/>
        </w:rPr>
      </w:pPr>
    </w:p>
    <w:p w14:paraId="75540480" w14:textId="77777777" w:rsidR="002D625A" w:rsidRDefault="00E21A65">
      <w:pPr>
        <w:pStyle w:val="Heading1"/>
        <w:numPr>
          <w:ilvl w:val="0"/>
          <w:numId w:val="2"/>
        </w:numPr>
      </w:pPr>
      <w:r>
        <w:t>Conclusion</w:t>
      </w:r>
    </w:p>
    <w:p w14:paraId="5B9DE77B" w14:textId="788ED31D" w:rsidR="00D65925" w:rsidRDefault="00F13051" w:rsidP="00E07D36">
      <w:pPr>
        <w:spacing w:before="120" w:after="120" w:line="240" w:lineRule="auto"/>
        <w:jc w:val="both"/>
      </w:pPr>
      <w:r>
        <w:t>RAN2 is kindly asked to consider following observations and proposals:</w:t>
      </w:r>
    </w:p>
    <w:p w14:paraId="1A45EE0F" w14:textId="77777777" w:rsidR="00985C2D" w:rsidRPr="00E07D36" w:rsidRDefault="00985C2D" w:rsidP="00E07D36">
      <w:pPr>
        <w:spacing w:before="120" w:after="120" w:line="240" w:lineRule="auto"/>
        <w:jc w:val="both"/>
      </w:pPr>
    </w:p>
    <w:p w14:paraId="53C652EB" w14:textId="77777777" w:rsidR="00F13051" w:rsidRPr="00AF0966" w:rsidRDefault="00F13051" w:rsidP="00F13051">
      <w:pPr>
        <w:spacing w:before="120" w:after="120"/>
        <w:jc w:val="both"/>
        <w:rPr>
          <w:rFonts w:eastAsia="Batang"/>
          <w:i/>
          <w:noProof/>
          <w:lang w:eastAsia="zh-CN"/>
        </w:rPr>
      </w:pPr>
      <w:r w:rsidRPr="002A069F">
        <w:rPr>
          <w:rFonts w:eastAsia="Batang"/>
          <w:i/>
          <w:noProof/>
          <w:lang w:eastAsia="zh-CN"/>
        </w:rPr>
        <w:t xml:space="preserve">Observation </w:t>
      </w:r>
      <w:r>
        <w:rPr>
          <w:rFonts w:eastAsia="Batang"/>
          <w:i/>
          <w:noProof/>
          <w:lang w:eastAsia="zh-CN"/>
        </w:rPr>
        <w:t>1</w:t>
      </w:r>
      <w:r w:rsidRPr="002A069F">
        <w:rPr>
          <w:rFonts w:eastAsia="Batang"/>
          <w:i/>
          <w:noProof/>
          <w:lang w:eastAsia="zh-CN"/>
        </w:rPr>
        <w:t>.</w:t>
      </w:r>
      <w:r w:rsidRPr="00AF0966">
        <w:rPr>
          <w:rFonts w:eastAsia="Batang"/>
          <w:i/>
          <w:noProof/>
          <w:lang w:eastAsia="zh-CN"/>
        </w:rPr>
        <w:tab/>
      </w:r>
      <w:r>
        <w:rPr>
          <w:rFonts w:eastAsia="Batang"/>
          <w:i/>
          <w:noProof/>
          <w:lang w:eastAsia="zh-CN"/>
        </w:rPr>
        <w:t xml:space="preserve">For </w:t>
      </w:r>
      <w:r w:rsidRPr="00103161">
        <w:rPr>
          <w:rFonts w:eastAsia="Batang"/>
          <w:i/>
          <w:noProof/>
          <w:lang w:eastAsia="zh-CN"/>
        </w:rPr>
        <w:t>Earth fixed TA for LEO</w:t>
      </w:r>
      <w:r>
        <w:rPr>
          <w:rFonts w:eastAsia="Batang"/>
          <w:i/>
          <w:noProof/>
          <w:lang w:eastAsia="zh-CN"/>
        </w:rPr>
        <w:t xml:space="preserve">, </w:t>
      </w:r>
      <w:r w:rsidRPr="00E73494">
        <w:rPr>
          <w:rFonts w:eastAsia="Batang"/>
          <w:i/>
          <w:noProof/>
          <w:lang w:eastAsia="zh-CN"/>
        </w:rPr>
        <w:t>one cell can be included in one or more tracking areas</w:t>
      </w:r>
      <w:r>
        <w:rPr>
          <w:rFonts w:eastAsia="Batang"/>
          <w:i/>
          <w:noProof/>
          <w:lang w:eastAsia="zh-CN"/>
        </w:rPr>
        <w:t>.</w:t>
      </w:r>
    </w:p>
    <w:p w14:paraId="7A67D729" w14:textId="77777777" w:rsidR="00F13051" w:rsidRDefault="00F13051" w:rsidP="00F13051">
      <w:pPr>
        <w:spacing w:before="120" w:after="120"/>
        <w:jc w:val="both"/>
        <w:rPr>
          <w:rFonts w:eastAsia="Batang"/>
          <w:i/>
          <w:noProof/>
          <w:lang w:eastAsia="zh-CN"/>
        </w:rPr>
      </w:pPr>
      <w:r w:rsidRPr="002A069F">
        <w:rPr>
          <w:rFonts w:eastAsia="Batang"/>
          <w:i/>
          <w:noProof/>
          <w:lang w:eastAsia="zh-CN"/>
        </w:rPr>
        <w:t xml:space="preserve">Observation </w:t>
      </w:r>
      <w:r>
        <w:rPr>
          <w:rFonts w:eastAsia="Batang"/>
          <w:i/>
          <w:noProof/>
          <w:lang w:eastAsia="zh-CN"/>
        </w:rPr>
        <w:t>2</w:t>
      </w:r>
      <w:r w:rsidRPr="002A069F">
        <w:rPr>
          <w:rFonts w:eastAsia="Batang"/>
          <w:i/>
          <w:noProof/>
          <w:lang w:eastAsia="zh-CN"/>
        </w:rPr>
        <w:t>.</w:t>
      </w:r>
      <w:r w:rsidRPr="00AF0966">
        <w:rPr>
          <w:rFonts w:eastAsia="Batang"/>
          <w:i/>
          <w:noProof/>
          <w:lang w:eastAsia="zh-CN"/>
        </w:rPr>
        <w:tab/>
      </w:r>
      <w:r w:rsidRPr="00E73494">
        <w:rPr>
          <w:rFonts w:eastAsia="Batang"/>
          <w:i/>
          <w:noProof/>
          <w:lang w:eastAsia="zh-CN"/>
        </w:rPr>
        <w:t xml:space="preserve">If a cell is only configured with one TA </w:t>
      </w:r>
      <w:r w:rsidRPr="004839C1">
        <w:rPr>
          <w:rFonts w:eastAsia="Batang"/>
          <w:i/>
          <w:noProof/>
          <w:lang w:eastAsia="zh-CN"/>
        </w:rPr>
        <w:t>when the area provided by the moving beam belongs to more than one TA</w:t>
      </w:r>
      <w:r w:rsidRPr="00E73494">
        <w:rPr>
          <w:rFonts w:eastAsia="Batang"/>
          <w:i/>
          <w:noProof/>
          <w:lang w:eastAsia="zh-CN"/>
        </w:rPr>
        <w:t>, UEs belonging to a different TA from the cell are required to initiate a TAU</w:t>
      </w:r>
      <w:r>
        <w:rPr>
          <w:rFonts w:eastAsia="Batang"/>
          <w:i/>
          <w:noProof/>
          <w:lang w:eastAsia="zh-CN"/>
        </w:rPr>
        <w:t>.</w:t>
      </w:r>
    </w:p>
    <w:p w14:paraId="7CB63F45" w14:textId="77777777" w:rsidR="00B77C40" w:rsidRPr="00B77C40" w:rsidRDefault="00B77C40" w:rsidP="00F13051">
      <w:pPr>
        <w:spacing w:before="120" w:after="120"/>
        <w:jc w:val="both"/>
        <w:rPr>
          <w:rFonts w:eastAsia="SimSun"/>
          <w:i/>
          <w:noProof/>
          <w:lang w:eastAsia="zh-CN"/>
        </w:rPr>
      </w:pPr>
    </w:p>
    <w:p w14:paraId="76A6322C" w14:textId="77777777" w:rsidR="00F13051" w:rsidRDefault="00F13051" w:rsidP="00F13051">
      <w:pPr>
        <w:keepNext/>
        <w:keepLines/>
        <w:widowControl w:val="0"/>
        <w:tabs>
          <w:tab w:val="left" w:pos="1701"/>
        </w:tabs>
        <w:overflowPunct w:val="0"/>
        <w:autoSpaceDE w:val="0"/>
        <w:autoSpaceDN w:val="0"/>
        <w:adjustRightInd w:val="0"/>
        <w:spacing w:before="120" w:after="0"/>
        <w:ind w:left="1701" w:hanging="1701"/>
        <w:textAlignment w:val="baseline"/>
        <w:rPr>
          <w:rFonts w:eastAsia="Batang"/>
          <w:b/>
          <w:noProof/>
          <w:lang w:eastAsia="zh-CN"/>
        </w:rPr>
      </w:pPr>
      <w:r w:rsidRPr="009218ED">
        <w:rPr>
          <w:rFonts w:eastAsia="Batang"/>
          <w:b/>
          <w:noProof/>
          <w:lang w:eastAsia="zh-CN"/>
        </w:rPr>
        <w:t xml:space="preserve">Proposal 1. </w:t>
      </w:r>
      <w:r>
        <w:rPr>
          <w:rFonts w:eastAsia="Batang"/>
          <w:b/>
          <w:noProof/>
          <w:lang w:eastAsia="zh-CN"/>
        </w:rPr>
        <w:t xml:space="preserve">For Earth moving beam scenarios in the earth fixed </w:t>
      </w:r>
      <w:r w:rsidRPr="00DD0D99">
        <w:rPr>
          <w:rFonts w:eastAsia="Batang"/>
          <w:b/>
          <w:noProof/>
          <w:lang w:eastAsia="zh-CN"/>
        </w:rPr>
        <w:t>Tracking area</w:t>
      </w:r>
      <w:r>
        <w:rPr>
          <w:rFonts w:eastAsia="Batang"/>
          <w:b/>
          <w:noProof/>
          <w:lang w:eastAsia="zh-CN"/>
        </w:rPr>
        <w:t>s, multiple TAIs can be configured in SIB1.</w:t>
      </w:r>
    </w:p>
    <w:p w14:paraId="60DFC8C7" w14:textId="77777777" w:rsidR="002D625A" w:rsidRDefault="00E21A65">
      <w:pPr>
        <w:pStyle w:val="Heading1"/>
        <w:numPr>
          <w:ilvl w:val="0"/>
          <w:numId w:val="2"/>
        </w:numPr>
      </w:pPr>
      <w:r>
        <w:t>References</w:t>
      </w:r>
    </w:p>
    <w:p w14:paraId="042671CF" w14:textId="77777777" w:rsidR="001712A8" w:rsidRDefault="001712A8" w:rsidP="001712A8">
      <w:pPr>
        <w:pStyle w:val="Reference"/>
      </w:pPr>
      <w:r w:rsidRPr="001712A8">
        <w:t>[1]</w:t>
      </w:r>
      <w:r w:rsidRPr="001712A8">
        <w:tab/>
      </w:r>
      <w:r w:rsidR="009C5377" w:rsidRPr="009C5377">
        <w:t>R2-2008122</w:t>
      </w:r>
      <w:r w:rsidR="009C5377" w:rsidRPr="009C5377">
        <w:tab/>
        <w:t xml:space="preserve">Report from Break-Out Session on SRVCC, CLI, PRN, </w:t>
      </w:r>
      <w:proofErr w:type="spellStart"/>
      <w:r w:rsidR="009C5377" w:rsidRPr="009C5377">
        <w:t>eMIMO</w:t>
      </w:r>
      <w:proofErr w:type="spellEnd"/>
      <w:r w:rsidR="009C5377" w:rsidRPr="009C5377">
        <w:t>, RACS</w:t>
      </w:r>
      <w:r w:rsidR="009C5377" w:rsidRPr="009C5377">
        <w:tab/>
        <w:t>Vice Chairman (ZTE)</w:t>
      </w:r>
    </w:p>
    <w:p w14:paraId="51E8BACF" w14:textId="77777777" w:rsidR="007B3075" w:rsidRPr="007B3075" w:rsidRDefault="00D661C4" w:rsidP="001712A8">
      <w:pPr>
        <w:pStyle w:val="Reference"/>
        <w:rPr>
          <w:rFonts w:eastAsiaTheme="minorEastAsia"/>
        </w:rPr>
      </w:pPr>
      <w:r w:rsidRPr="001712A8">
        <w:t>[</w:t>
      </w:r>
      <w:r>
        <w:t>2</w:t>
      </w:r>
      <w:r w:rsidRPr="001712A8">
        <w:t>]</w:t>
      </w:r>
      <w:r w:rsidRPr="001712A8">
        <w:tab/>
      </w:r>
      <w:r w:rsidRPr="00D661C4">
        <w:t xml:space="preserve">RP-201256, “Solutions for NR to support non-terrestrial networks (NTN)”, 3GPP TSG RAN meeting #88e </w:t>
      </w:r>
    </w:p>
    <w:sectPr w:rsidR="007B3075" w:rsidRPr="007B3075" w:rsidSect="00052B9C">
      <w:footerReference w:type="default" r:id="rId9"/>
      <w:pgSz w:w="11906" w:h="16838"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E751E" w14:textId="77777777" w:rsidR="0064080F" w:rsidRDefault="0064080F">
      <w:pPr>
        <w:spacing w:after="0" w:line="240" w:lineRule="auto"/>
      </w:pPr>
      <w:r>
        <w:separator/>
      </w:r>
    </w:p>
  </w:endnote>
  <w:endnote w:type="continuationSeparator" w:id="0">
    <w:p w14:paraId="44B18043" w14:textId="77777777" w:rsidR="0064080F" w:rsidRDefault="00640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Neue">
    <w:altName w:val="Times New Roman"/>
    <w:panose1 w:val="02000503000000020004"/>
    <w:charset w:val="00"/>
    <w:family w:val="auto"/>
    <w:pitch w:val="variable"/>
    <w:sig w:usb0="E50002FF" w:usb1="500079DB" w:usb2="00000010" w:usb3="00000000" w:csb0="00000001" w:csb1="00000000"/>
  </w:font>
  <w:font w:name="Dotum">
    <w:altName w:val="돋움"/>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622884"/>
      <w:docPartObj>
        <w:docPartGallery w:val="Page Numbers (Bottom of Page)"/>
        <w:docPartUnique/>
      </w:docPartObj>
    </w:sdtPr>
    <w:sdtEndPr/>
    <w:sdtContent>
      <w:p w14:paraId="4D649DA9" w14:textId="77777777" w:rsidR="0026569F" w:rsidRDefault="0026569F">
        <w:pPr>
          <w:pStyle w:val="Footer"/>
          <w:jc w:val="center"/>
        </w:pPr>
        <w:r>
          <w:fldChar w:fldCharType="begin"/>
        </w:r>
        <w:r>
          <w:instrText>PAGE   \* MERGEFORMAT</w:instrText>
        </w:r>
        <w:r>
          <w:fldChar w:fldCharType="separate"/>
        </w:r>
        <w:r>
          <w:rPr>
            <w:lang w:val="ko-KR"/>
          </w:rPr>
          <w:t>2</w:t>
        </w:r>
        <w:r>
          <w:fldChar w:fldCharType="end"/>
        </w:r>
      </w:p>
    </w:sdtContent>
  </w:sdt>
  <w:p w14:paraId="2801309E" w14:textId="77777777" w:rsidR="0026569F" w:rsidRDefault="00265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E69F8" w14:textId="77777777" w:rsidR="0064080F" w:rsidRDefault="0064080F">
      <w:pPr>
        <w:spacing w:after="0" w:line="240" w:lineRule="auto"/>
      </w:pPr>
      <w:r>
        <w:separator/>
      </w:r>
    </w:p>
  </w:footnote>
  <w:footnote w:type="continuationSeparator" w:id="0">
    <w:p w14:paraId="79CB7316" w14:textId="77777777" w:rsidR="0064080F" w:rsidRDefault="006408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AB9"/>
    <w:multiLevelType w:val="hybridMultilevel"/>
    <w:tmpl w:val="60CE2920"/>
    <w:numStyleLink w:val="ImportedStyle3"/>
  </w:abstractNum>
  <w:abstractNum w:abstractNumId="1" w15:restartNumberingAfterBreak="0">
    <w:nsid w:val="01AA00D2"/>
    <w:multiLevelType w:val="hybridMultilevel"/>
    <w:tmpl w:val="60CE2920"/>
    <w:styleLink w:val="ImportedStyle3"/>
    <w:lvl w:ilvl="0" w:tplc="1690E81E">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6BAE860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85A641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702B31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5A2C5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A78F3E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BFC164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7E6C5D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A5C7C0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4DF0E39"/>
    <w:multiLevelType w:val="hybridMultilevel"/>
    <w:tmpl w:val="516281DA"/>
    <w:lvl w:ilvl="0" w:tplc="949EEA62">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DBD70B5"/>
    <w:multiLevelType w:val="multilevel"/>
    <w:tmpl w:val="B7BC25D2"/>
    <w:styleLink w:val="ImportedStyle1"/>
    <w:lvl w:ilvl="0">
      <w:start w:val="1"/>
      <w:numFmt w:val="decimal"/>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64" w:hanging="86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008" w:hanging="10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152" w:hanging="115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296" w:hanging="129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584" w:hanging="15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C3A3694"/>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EF87497"/>
    <w:multiLevelType w:val="multilevel"/>
    <w:tmpl w:val="B7BC25D2"/>
    <w:numStyleLink w:val="ImportedStyle1"/>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AD67C80"/>
    <w:multiLevelType w:val="hybridMultilevel"/>
    <w:tmpl w:val="F6302D70"/>
    <w:styleLink w:val="Numbered"/>
    <w:lvl w:ilvl="0" w:tplc="7CFC537C">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4A3A0F60">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3ECA3EEC">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486A9DA6">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7688E0E0">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A5E241DA">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D6181202">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33ACBAE8">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D6C4A336">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5EEA0370"/>
    <w:multiLevelType w:val="hybridMultilevel"/>
    <w:tmpl w:val="0D689BC6"/>
    <w:lvl w:ilvl="0" w:tplc="0EBEC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19A188D"/>
    <w:multiLevelType w:val="multilevel"/>
    <w:tmpl w:val="398C13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1FE2628"/>
    <w:multiLevelType w:val="hybridMultilevel"/>
    <w:tmpl w:val="F01E38BE"/>
    <w:lvl w:ilvl="0" w:tplc="5BF4FCF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C3A79D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5A62BDD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81A23D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33A35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4EA02C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50B9A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184ED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774D5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D8711B2"/>
    <w:multiLevelType w:val="hybridMultilevel"/>
    <w:tmpl w:val="0D689BC6"/>
    <w:lvl w:ilvl="0" w:tplc="0EBEC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4A17D1"/>
    <w:multiLevelType w:val="hybridMultilevel"/>
    <w:tmpl w:val="D59A36A6"/>
    <w:lvl w:ilvl="0" w:tplc="D8C8E8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94E1C36">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B10E18E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75942D1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74C272C">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C26C0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7DE6BD8">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9387FC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A2AF5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783D1D63"/>
    <w:multiLevelType w:val="hybridMultilevel"/>
    <w:tmpl w:val="F6302D70"/>
    <w:numStyleLink w:val="Numbered"/>
  </w:abstractNum>
  <w:num w:numId="1">
    <w:abstractNumId w:val="4"/>
  </w:num>
  <w:num w:numId="2">
    <w:abstractNumId w:val="6"/>
  </w:num>
  <w:num w:numId="3">
    <w:abstractNumId w:val="16"/>
  </w:num>
  <w:num w:numId="4">
    <w:abstractNumId w:val="12"/>
  </w:num>
  <w:num w:numId="5">
    <w:abstractNumId w:val="6"/>
    <w:lvlOverride w:ilvl="0">
      <w:startOverride w:val="2"/>
    </w:lvlOverride>
  </w:num>
  <w:num w:numId="6">
    <w:abstractNumId w:val="9"/>
  </w:num>
  <w:num w:numId="7">
    <w:abstractNumId w:val="17"/>
  </w:num>
  <w:num w:numId="8">
    <w:abstractNumId w:val="1"/>
  </w:num>
  <w:num w:numId="9">
    <w:abstractNumId w:val="0"/>
  </w:num>
  <w:num w:numId="10">
    <w:abstractNumId w:val="2"/>
  </w:num>
  <w:num w:numId="11">
    <w:abstractNumId w:val="10"/>
  </w:num>
  <w:num w:numId="12">
    <w:abstractNumId w:val="14"/>
  </w:num>
  <w:num w:numId="13">
    <w:abstractNumId w:val="8"/>
  </w:num>
  <w:num w:numId="14">
    <w:abstractNumId w:val="3"/>
  </w:num>
  <w:num w:numId="15">
    <w:abstractNumId w:val="11"/>
  </w:num>
  <w:num w:numId="16">
    <w:abstractNumId w:val="7"/>
  </w:num>
  <w:num w:numId="17">
    <w:abstractNumId w:val="13"/>
  </w:num>
  <w:num w:numId="18">
    <w:abstractNumId w:val="1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25A"/>
    <w:rsid w:val="000075DE"/>
    <w:rsid w:val="0003062C"/>
    <w:rsid w:val="000359F9"/>
    <w:rsid w:val="00040D05"/>
    <w:rsid w:val="00052B9C"/>
    <w:rsid w:val="00056F78"/>
    <w:rsid w:val="000604D4"/>
    <w:rsid w:val="00085F72"/>
    <w:rsid w:val="00086F75"/>
    <w:rsid w:val="00090B5B"/>
    <w:rsid w:val="000A224F"/>
    <w:rsid w:val="000A760C"/>
    <w:rsid w:val="000B5EB6"/>
    <w:rsid w:val="000C0983"/>
    <w:rsid w:val="000C78DC"/>
    <w:rsid w:val="000D3E95"/>
    <w:rsid w:val="000D5B5D"/>
    <w:rsid w:val="000F0CFA"/>
    <w:rsid w:val="000F2ED6"/>
    <w:rsid w:val="001103C8"/>
    <w:rsid w:val="001153BB"/>
    <w:rsid w:val="0012503A"/>
    <w:rsid w:val="00146C22"/>
    <w:rsid w:val="001712A8"/>
    <w:rsid w:val="001724E7"/>
    <w:rsid w:val="0018513C"/>
    <w:rsid w:val="0019409F"/>
    <w:rsid w:val="001E02CA"/>
    <w:rsid w:val="001E4C7F"/>
    <w:rsid w:val="002030A2"/>
    <w:rsid w:val="00206791"/>
    <w:rsid w:val="00213456"/>
    <w:rsid w:val="00225449"/>
    <w:rsid w:val="0022692E"/>
    <w:rsid w:val="00233F7C"/>
    <w:rsid w:val="00234BD0"/>
    <w:rsid w:val="00252092"/>
    <w:rsid w:val="00253BFF"/>
    <w:rsid w:val="0026569F"/>
    <w:rsid w:val="00267B18"/>
    <w:rsid w:val="00297AC0"/>
    <w:rsid w:val="002B2CC6"/>
    <w:rsid w:val="002B4D41"/>
    <w:rsid w:val="002D625A"/>
    <w:rsid w:val="002D7EB6"/>
    <w:rsid w:val="002F0710"/>
    <w:rsid w:val="002F1230"/>
    <w:rsid w:val="00311B98"/>
    <w:rsid w:val="00313B3F"/>
    <w:rsid w:val="00322B8C"/>
    <w:rsid w:val="00334955"/>
    <w:rsid w:val="003465FF"/>
    <w:rsid w:val="00351787"/>
    <w:rsid w:val="003620A1"/>
    <w:rsid w:val="003622C3"/>
    <w:rsid w:val="00382298"/>
    <w:rsid w:val="00397E70"/>
    <w:rsid w:val="003A2E80"/>
    <w:rsid w:val="003B3C10"/>
    <w:rsid w:val="003B7FEA"/>
    <w:rsid w:val="003D3FFA"/>
    <w:rsid w:val="003D6AA3"/>
    <w:rsid w:val="004007DE"/>
    <w:rsid w:val="004449F5"/>
    <w:rsid w:val="004458A7"/>
    <w:rsid w:val="00453296"/>
    <w:rsid w:val="00464247"/>
    <w:rsid w:val="00470AF6"/>
    <w:rsid w:val="004839C1"/>
    <w:rsid w:val="00485495"/>
    <w:rsid w:val="004C3C7E"/>
    <w:rsid w:val="004C5B8B"/>
    <w:rsid w:val="004C6EF3"/>
    <w:rsid w:val="004D02A4"/>
    <w:rsid w:val="004D31A1"/>
    <w:rsid w:val="004D32A9"/>
    <w:rsid w:val="004E4155"/>
    <w:rsid w:val="004E4A36"/>
    <w:rsid w:val="004F7976"/>
    <w:rsid w:val="00504EC0"/>
    <w:rsid w:val="005067F0"/>
    <w:rsid w:val="00527CC2"/>
    <w:rsid w:val="0053065F"/>
    <w:rsid w:val="0053582B"/>
    <w:rsid w:val="005402F1"/>
    <w:rsid w:val="00566F7B"/>
    <w:rsid w:val="005765A7"/>
    <w:rsid w:val="00597567"/>
    <w:rsid w:val="005C6E53"/>
    <w:rsid w:val="005D7DAE"/>
    <w:rsid w:val="005E676D"/>
    <w:rsid w:val="005E726D"/>
    <w:rsid w:val="005F4DCD"/>
    <w:rsid w:val="00605C78"/>
    <w:rsid w:val="00620C85"/>
    <w:rsid w:val="006347D7"/>
    <w:rsid w:val="00635677"/>
    <w:rsid w:val="0064080F"/>
    <w:rsid w:val="00662850"/>
    <w:rsid w:val="00663269"/>
    <w:rsid w:val="00676639"/>
    <w:rsid w:val="0067711C"/>
    <w:rsid w:val="006A703A"/>
    <w:rsid w:val="006B4750"/>
    <w:rsid w:val="006B6F8D"/>
    <w:rsid w:val="006C2B44"/>
    <w:rsid w:val="006D3503"/>
    <w:rsid w:val="006D4E2C"/>
    <w:rsid w:val="006F0AAF"/>
    <w:rsid w:val="00705AD1"/>
    <w:rsid w:val="00716710"/>
    <w:rsid w:val="00716C2A"/>
    <w:rsid w:val="00720A64"/>
    <w:rsid w:val="0072149A"/>
    <w:rsid w:val="00744F6C"/>
    <w:rsid w:val="0077213A"/>
    <w:rsid w:val="007A7218"/>
    <w:rsid w:val="007B3075"/>
    <w:rsid w:val="007B313E"/>
    <w:rsid w:val="007E49B8"/>
    <w:rsid w:val="007F2BF1"/>
    <w:rsid w:val="007F3235"/>
    <w:rsid w:val="007F5C15"/>
    <w:rsid w:val="00816CF1"/>
    <w:rsid w:val="00821493"/>
    <w:rsid w:val="00825EEF"/>
    <w:rsid w:val="00826250"/>
    <w:rsid w:val="00843258"/>
    <w:rsid w:val="00861A7E"/>
    <w:rsid w:val="00873FCD"/>
    <w:rsid w:val="00890306"/>
    <w:rsid w:val="008952BD"/>
    <w:rsid w:val="008A184B"/>
    <w:rsid w:val="008D10F1"/>
    <w:rsid w:val="008E10BB"/>
    <w:rsid w:val="008F47FA"/>
    <w:rsid w:val="0091530A"/>
    <w:rsid w:val="009153D8"/>
    <w:rsid w:val="009373C3"/>
    <w:rsid w:val="009453E7"/>
    <w:rsid w:val="00961B2F"/>
    <w:rsid w:val="0098113C"/>
    <w:rsid w:val="00982147"/>
    <w:rsid w:val="00985C2D"/>
    <w:rsid w:val="00992E96"/>
    <w:rsid w:val="009B119F"/>
    <w:rsid w:val="009B3055"/>
    <w:rsid w:val="009C2363"/>
    <w:rsid w:val="009C44C3"/>
    <w:rsid w:val="009C5377"/>
    <w:rsid w:val="009C7F89"/>
    <w:rsid w:val="009D4073"/>
    <w:rsid w:val="009F7C54"/>
    <w:rsid w:val="00A02698"/>
    <w:rsid w:val="00A03A93"/>
    <w:rsid w:val="00A06BE9"/>
    <w:rsid w:val="00A51F3A"/>
    <w:rsid w:val="00A81635"/>
    <w:rsid w:val="00A83EB6"/>
    <w:rsid w:val="00AC478E"/>
    <w:rsid w:val="00AE12DD"/>
    <w:rsid w:val="00AE3DD0"/>
    <w:rsid w:val="00B03692"/>
    <w:rsid w:val="00B12F83"/>
    <w:rsid w:val="00B13AC5"/>
    <w:rsid w:val="00B16D27"/>
    <w:rsid w:val="00B20644"/>
    <w:rsid w:val="00B27A59"/>
    <w:rsid w:val="00B41A6C"/>
    <w:rsid w:val="00B77C40"/>
    <w:rsid w:val="00B905AD"/>
    <w:rsid w:val="00B969E6"/>
    <w:rsid w:val="00BA4B52"/>
    <w:rsid w:val="00BC25CA"/>
    <w:rsid w:val="00BD613C"/>
    <w:rsid w:val="00BE30EB"/>
    <w:rsid w:val="00C0266D"/>
    <w:rsid w:val="00C05836"/>
    <w:rsid w:val="00C25630"/>
    <w:rsid w:val="00C25A69"/>
    <w:rsid w:val="00C26A5F"/>
    <w:rsid w:val="00C31033"/>
    <w:rsid w:val="00C33BAF"/>
    <w:rsid w:val="00C47E1C"/>
    <w:rsid w:val="00C575AF"/>
    <w:rsid w:val="00C65FBE"/>
    <w:rsid w:val="00C6693A"/>
    <w:rsid w:val="00C80CF2"/>
    <w:rsid w:val="00C847FC"/>
    <w:rsid w:val="00CB2863"/>
    <w:rsid w:val="00CB28B3"/>
    <w:rsid w:val="00CC552E"/>
    <w:rsid w:val="00CC7212"/>
    <w:rsid w:val="00CE2861"/>
    <w:rsid w:val="00D007A5"/>
    <w:rsid w:val="00D05B30"/>
    <w:rsid w:val="00D1126E"/>
    <w:rsid w:val="00D1534C"/>
    <w:rsid w:val="00D178D6"/>
    <w:rsid w:val="00D22D55"/>
    <w:rsid w:val="00D22E7F"/>
    <w:rsid w:val="00D30D05"/>
    <w:rsid w:val="00D65925"/>
    <w:rsid w:val="00D661C4"/>
    <w:rsid w:val="00D67616"/>
    <w:rsid w:val="00D749F3"/>
    <w:rsid w:val="00D940FF"/>
    <w:rsid w:val="00DB44EB"/>
    <w:rsid w:val="00DB4573"/>
    <w:rsid w:val="00DC7AF0"/>
    <w:rsid w:val="00DC7CD5"/>
    <w:rsid w:val="00DD0D99"/>
    <w:rsid w:val="00DD312D"/>
    <w:rsid w:val="00DE6EF4"/>
    <w:rsid w:val="00DF3F29"/>
    <w:rsid w:val="00DF5534"/>
    <w:rsid w:val="00DF72F6"/>
    <w:rsid w:val="00DF7F65"/>
    <w:rsid w:val="00E01E96"/>
    <w:rsid w:val="00E033F1"/>
    <w:rsid w:val="00E05CA0"/>
    <w:rsid w:val="00E06017"/>
    <w:rsid w:val="00E07D36"/>
    <w:rsid w:val="00E21A65"/>
    <w:rsid w:val="00E25945"/>
    <w:rsid w:val="00E26BDC"/>
    <w:rsid w:val="00E3393B"/>
    <w:rsid w:val="00E541DF"/>
    <w:rsid w:val="00E61FCD"/>
    <w:rsid w:val="00E65C22"/>
    <w:rsid w:val="00E65E46"/>
    <w:rsid w:val="00E67B50"/>
    <w:rsid w:val="00E72C90"/>
    <w:rsid w:val="00E84C4D"/>
    <w:rsid w:val="00E93DDF"/>
    <w:rsid w:val="00EC3298"/>
    <w:rsid w:val="00EE0A84"/>
    <w:rsid w:val="00EF4114"/>
    <w:rsid w:val="00F13051"/>
    <w:rsid w:val="00F311C8"/>
    <w:rsid w:val="00F33E7A"/>
    <w:rsid w:val="00F4037C"/>
    <w:rsid w:val="00F55F1D"/>
    <w:rsid w:val="00F909CD"/>
    <w:rsid w:val="00F94E5E"/>
    <w:rsid w:val="00F975CB"/>
    <w:rsid w:val="00FB6C42"/>
    <w:rsid w:val="00FD38A1"/>
    <w:rsid w:val="00FE1BB4"/>
    <w:rsid w:val="00FF3A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4A115"/>
  <w15:docId w15:val="{6E94C605-C026-4370-BBE6-57D31CC9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bdr w:val="nil"/>
        <w:lang w:val="en-US"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rFonts w:eastAsia="Arial Unicode MS" w:cs="Arial Unicode MS"/>
      <w:color w:val="000000"/>
      <w:sz w:val="22"/>
      <w:szCs w:val="22"/>
      <w:u w:color="000000"/>
    </w:rPr>
  </w:style>
  <w:style w:type="paragraph" w:styleId="Heading1">
    <w:name w:val="heading 1"/>
    <w:next w:val="Normal"/>
    <w:uiPriority w:val="9"/>
    <w:qFormat/>
    <w:pPr>
      <w:keepNext/>
      <w:keepLines/>
      <w:pBdr>
        <w:top w:val="single" w:sz="12" w:space="0" w:color="000000"/>
      </w:pBdr>
      <w:tabs>
        <w:tab w:val="left" w:pos="432"/>
      </w:tabs>
      <w:spacing w:before="240" w:after="180" w:line="259" w:lineRule="auto"/>
      <w:outlineLvl w:val="0"/>
    </w:pPr>
    <w:rPr>
      <w:rFonts w:ascii="Arial" w:eastAsia="Arial Unicode MS" w:hAnsi="Arial" w:cs="Arial Unicode MS"/>
      <w:color w:val="000000"/>
      <w:sz w:val="36"/>
      <w:szCs w:val="36"/>
      <w:u w:color="000000"/>
    </w:rPr>
  </w:style>
  <w:style w:type="paragraph" w:styleId="Heading2">
    <w:name w:val="heading 2"/>
    <w:basedOn w:val="Normal"/>
    <w:next w:val="Normal"/>
    <w:link w:val="Heading2Char"/>
    <w:uiPriority w:val="9"/>
    <w:unhideWhenUsed/>
    <w:qFormat/>
    <w:rsid w:val="00E93DDF"/>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customStyle="1" w:styleId="3GPPHeader">
    <w:name w:val="3GPP_Header"/>
    <w:pPr>
      <w:tabs>
        <w:tab w:val="left" w:pos="1701"/>
        <w:tab w:val="right" w:pos="9639"/>
      </w:tabs>
      <w:spacing w:after="240"/>
      <w:jc w:val="both"/>
    </w:pPr>
    <w:rPr>
      <w:rFonts w:ascii="Arial" w:eastAsia="Arial Unicode MS" w:hAnsi="Arial" w:cs="Arial Unicode MS"/>
      <w:b/>
      <w:bCs/>
      <w:color w:val="000000"/>
      <w:sz w:val="24"/>
      <w:szCs w:val="24"/>
      <w:u w:color="000000"/>
    </w:rPr>
  </w:style>
  <w:style w:type="numbering" w:customStyle="1" w:styleId="ImportedStyle1">
    <w:name w:val="Imported Style 1"/>
    <w:pPr>
      <w:numPr>
        <w:numId w:val="1"/>
      </w:numPr>
    </w:pPr>
  </w:style>
  <w:style w:type="paragraph" w:customStyle="1" w:styleId="Doc-text2">
    <w:name w:val="Doc-text2"/>
    <w:link w:val="Doc-text2Char"/>
    <w:qFormat/>
    <w:pPr>
      <w:tabs>
        <w:tab w:val="left" w:pos="1622"/>
      </w:tabs>
      <w:ind w:left="1622" w:hanging="363"/>
    </w:pPr>
    <w:rPr>
      <w:rFonts w:eastAsia="Arial Unicode MS" w:cs="Arial Unicode MS"/>
      <w:color w:val="000000"/>
      <w:u w:color="000000"/>
    </w:rPr>
  </w:style>
  <w:style w:type="numbering" w:customStyle="1" w:styleId="Numbered">
    <w:name w:val="Numbered"/>
    <w:pPr>
      <w:numPr>
        <w:numId w:val="6"/>
      </w:numPr>
    </w:pPr>
  </w:style>
  <w:style w:type="paragraph" w:customStyle="1" w:styleId="Reference">
    <w:name w:val="Reference"/>
    <w:pPr>
      <w:tabs>
        <w:tab w:val="left" w:pos="567"/>
      </w:tabs>
      <w:spacing w:after="120"/>
      <w:jc w:val="both"/>
    </w:pPr>
    <w:rPr>
      <w:rFonts w:ascii="Arial" w:eastAsia="Arial Unicode MS" w:hAnsi="Arial" w:cs="Arial Unicode MS"/>
      <w:color w:val="000000"/>
      <w:u w:color="000000"/>
    </w:rPr>
  </w:style>
  <w:style w:type="numbering" w:customStyle="1" w:styleId="ImportedStyle3">
    <w:name w:val="Imported Style 3"/>
    <w:pPr>
      <w:numPr>
        <w:numId w:val="8"/>
      </w:numPr>
    </w:pPr>
  </w:style>
  <w:style w:type="paragraph" w:styleId="Header">
    <w:name w:val="header"/>
    <w:basedOn w:val="Normal"/>
    <w:link w:val="HeaderChar"/>
    <w:uiPriority w:val="99"/>
    <w:unhideWhenUsed/>
    <w:rsid w:val="000B5EB6"/>
    <w:pPr>
      <w:tabs>
        <w:tab w:val="center" w:pos="4513"/>
        <w:tab w:val="right" w:pos="9026"/>
      </w:tabs>
      <w:snapToGrid w:val="0"/>
    </w:pPr>
  </w:style>
  <w:style w:type="character" w:customStyle="1" w:styleId="HeaderChar">
    <w:name w:val="Header Char"/>
    <w:basedOn w:val="DefaultParagraphFont"/>
    <w:link w:val="Header"/>
    <w:uiPriority w:val="99"/>
    <w:rsid w:val="000B5EB6"/>
    <w:rPr>
      <w:rFonts w:eastAsia="Arial Unicode MS" w:cs="Arial Unicode MS"/>
      <w:color w:val="000000"/>
      <w:sz w:val="22"/>
      <w:szCs w:val="22"/>
      <w:u w:color="000000"/>
    </w:rPr>
  </w:style>
  <w:style w:type="paragraph" w:styleId="Footer">
    <w:name w:val="footer"/>
    <w:basedOn w:val="Normal"/>
    <w:link w:val="FooterChar"/>
    <w:uiPriority w:val="99"/>
    <w:unhideWhenUsed/>
    <w:rsid w:val="000B5EB6"/>
    <w:pPr>
      <w:tabs>
        <w:tab w:val="center" w:pos="4513"/>
        <w:tab w:val="right" w:pos="9026"/>
      </w:tabs>
      <w:snapToGrid w:val="0"/>
    </w:pPr>
  </w:style>
  <w:style w:type="character" w:customStyle="1" w:styleId="FooterChar">
    <w:name w:val="Footer Char"/>
    <w:basedOn w:val="DefaultParagraphFont"/>
    <w:link w:val="Footer"/>
    <w:uiPriority w:val="99"/>
    <w:rsid w:val="000B5EB6"/>
    <w:rPr>
      <w:rFonts w:eastAsia="Arial Unicode MS" w:cs="Arial Unicode MS"/>
      <w:color w:val="000000"/>
      <w:sz w:val="22"/>
      <w:szCs w:val="22"/>
      <w:u w:color="000000"/>
    </w:rPr>
  </w:style>
  <w:style w:type="paragraph" w:styleId="BalloonText">
    <w:name w:val="Balloon Text"/>
    <w:basedOn w:val="Normal"/>
    <w:link w:val="BalloonTextChar"/>
    <w:uiPriority w:val="99"/>
    <w:semiHidden/>
    <w:unhideWhenUsed/>
    <w:rsid w:val="007F3235"/>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F3235"/>
    <w:rPr>
      <w:rFonts w:asciiTheme="majorHAnsi" w:eastAsiaTheme="majorEastAsia" w:hAnsiTheme="majorHAnsi" w:cstheme="majorBidi"/>
      <w:color w:val="000000"/>
      <w:sz w:val="18"/>
      <w:szCs w:val="18"/>
      <w:u w:color="000000"/>
    </w:rPr>
  </w:style>
  <w:style w:type="paragraph" w:customStyle="1" w:styleId="Comments">
    <w:name w:val="Comments"/>
    <w:basedOn w:val="Normal"/>
    <w:link w:val="CommentsChar"/>
    <w:qFormat/>
    <w:rsid w:val="00E541DF"/>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ascii="Arial" w:eastAsia="MS Mincho" w:hAnsi="Arial" w:cs="Times New Roman"/>
      <w:i/>
      <w:noProof/>
      <w:color w:val="auto"/>
      <w:sz w:val="18"/>
      <w:szCs w:val="24"/>
      <w:bdr w:val="none" w:sz="0" w:space="0" w:color="auto"/>
      <w:lang w:val="en-GB" w:eastAsia="en-GB"/>
    </w:rPr>
  </w:style>
  <w:style w:type="character" w:customStyle="1" w:styleId="CommentsChar">
    <w:name w:val="Comments Char"/>
    <w:link w:val="Comments"/>
    <w:qFormat/>
    <w:rsid w:val="00E541DF"/>
    <w:rPr>
      <w:rFonts w:ascii="Arial" w:eastAsia="MS Mincho" w:hAnsi="Arial"/>
      <w:i/>
      <w:noProof/>
      <w:sz w:val="18"/>
      <w:szCs w:val="24"/>
      <w:bdr w:val="none" w:sz="0" w:space="0" w:color="auto"/>
      <w:lang w:val="en-GB" w:eastAsia="en-GB"/>
    </w:rPr>
  </w:style>
  <w:style w:type="character" w:customStyle="1" w:styleId="Doc-text2Char">
    <w:name w:val="Doc-text2 Char"/>
    <w:link w:val="Doc-text2"/>
    <w:qFormat/>
    <w:rsid w:val="00E541DF"/>
    <w:rPr>
      <w:rFonts w:eastAsia="Arial Unicode MS" w:cs="Arial Unicode MS"/>
      <w:color w:val="000000"/>
      <w:u w:color="000000"/>
    </w:rPr>
  </w:style>
  <w:style w:type="paragraph" w:customStyle="1" w:styleId="LSApproved">
    <w:name w:val="LS Approved"/>
    <w:basedOn w:val="Normal"/>
    <w:next w:val="Doc-text2"/>
    <w:qFormat/>
    <w:rsid w:val="00E541DF"/>
    <w:pPr>
      <w:numPr>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1259"/>
        <w:tab w:val="left" w:pos="1622"/>
      </w:tabs>
      <w:spacing w:after="0" w:line="240" w:lineRule="auto"/>
      <w:ind w:left="1627" w:hanging="697"/>
    </w:pPr>
    <w:rPr>
      <w:rFonts w:ascii="Arial" w:eastAsia="MS Mincho" w:hAnsi="Arial" w:cs="Times New Roman"/>
      <w:color w:val="auto"/>
      <w:sz w:val="20"/>
      <w:szCs w:val="24"/>
      <w:bdr w:val="none" w:sz="0" w:space="0" w:color="auto"/>
      <w:lang w:val="en-GB" w:eastAsia="en-GB"/>
    </w:rPr>
  </w:style>
  <w:style w:type="character" w:styleId="Strong">
    <w:name w:val="Strong"/>
    <w:basedOn w:val="DefaultParagraphFont"/>
    <w:uiPriority w:val="22"/>
    <w:qFormat/>
    <w:rsid w:val="00E541DF"/>
    <w:rPr>
      <w:b/>
      <w:bCs/>
    </w:rPr>
  </w:style>
  <w:style w:type="character" w:customStyle="1" w:styleId="Heading2Char">
    <w:name w:val="Heading 2 Char"/>
    <w:basedOn w:val="DefaultParagraphFont"/>
    <w:link w:val="Heading2"/>
    <w:uiPriority w:val="9"/>
    <w:rsid w:val="00E93DDF"/>
    <w:rPr>
      <w:rFonts w:asciiTheme="majorHAnsi" w:eastAsiaTheme="majorEastAsia" w:hAnsiTheme="majorHAnsi" w:cstheme="majorBidi"/>
      <w:color w:val="000000"/>
      <w:sz w:val="22"/>
      <w:szCs w:val="22"/>
      <w:u w:color="000000"/>
    </w:rPr>
  </w:style>
  <w:style w:type="paragraph" w:customStyle="1" w:styleId="Doc-title">
    <w:name w:val="Doc-title"/>
    <w:basedOn w:val="Normal"/>
    <w:next w:val="Doc-text2"/>
    <w:link w:val="Doc-titleChar"/>
    <w:qFormat/>
    <w:rsid w:val="009C5377"/>
    <w:pPr>
      <w:pBdr>
        <w:top w:val="none" w:sz="0" w:space="0" w:color="auto"/>
        <w:left w:val="none" w:sz="0" w:space="0" w:color="auto"/>
        <w:bottom w:val="none" w:sz="0" w:space="0" w:color="auto"/>
        <w:right w:val="none" w:sz="0" w:space="0" w:color="auto"/>
        <w:between w:val="none" w:sz="0" w:space="0" w:color="auto"/>
        <w:bar w:val="none" w:sz="0" w:color="auto"/>
      </w:pBdr>
      <w:spacing w:before="60" w:after="0" w:line="240" w:lineRule="auto"/>
      <w:ind w:left="1259" w:hanging="1259"/>
    </w:pPr>
    <w:rPr>
      <w:rFonts w:ascii="Arial" w:eastAsia="MS Mincho" w:hAnsi="Arial" w:cs="Times New Roman"/>
      <w:noProof/>
      <w:color w:val="auto"/>
      <w:sz w:val="20"/>
      <w:szCs w:val="24"/>
      <w:bdr w:val="none" w:sz="0" w:space="0" w:color="auto"/>
      <w:lang w:val="en-GB" w:eastAsia="en-GB"/>
    </w:rPr>
  </w:style>
  <w:style w:type="character" w:customStyle="1" w:styleId="Doc-titleChar">
    <w:name w:val="Doc-title Char"/>
    <w:link w:val="Doc-title"/>
    <w:qFormat/>
    <w:rsid w:val="009C5377"/>
    <w:rPr>
      <w:rFonts w:ascii="Arial" w:eastAsia="MS Mincho" w:hAnsi="Arial"/>
      <w:noProof/>
      <w:szCs w:val="24"/>
      <w:bdr w:val="none" w:sz="0" w:space="0" w:color="auto"/>
      <w:lang w:val="en-GB" w:eastAsia="en-GB"/>
    </w:rPr>
  </w:style>
  <w:style w:type="paragraph" w:customStyle="1" w:styleId="EmailDiscussion">
    <w:name w:val="EmailDiscussion"/>
    <w:basedOn w:val="Normal"/>
    <w:next w:val="EmailDiscussion2"/>
    <w:link w:val="EmailDiscussionChar"/>
    <w:qFormat/>
    <w:rsid w:val="009C5377"/>
    <w:pPr>
      <w:numPr>
        <w:numId w:val="16"/>
      </w:num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ascii="Arial" w:eastAsia="MS Mincho" w:hAnsi="Arial" w:cs="Times New Roman"/>
      <w:b/>
      <w:color w:val="auto"/>
      <w:sz w:val="20"/>
      <w:szCs w:val="24"/>
      <w:bdr w:val="none" w:sz="0" w:space="0" w:color="auto"/>
      <w:lang w:val="en-GB" w:eastAsia="en-GB"/>
    </w:rPr>
  </w:style>
  <w:style w:type="character" w:customStyle="1" w:styleId="EmailDiscussionChar">
    <w:name w:val="EmailDiscussion Char"/>
    <w:link w:val="EmailDiscussion"/>
    <w:rsid w:val="009C5377"/>
    <w:rPr>
      <w:rFonts w:ascii="Arial" w:eastAsia="MS Mincho" w:hAnsi="Arial"/>
      <w:b/>
      <w:szCs w:val="24"/>
      <w:bdr w:val="none" w:sz="0" w:space="0" w:color="auto"/>
      <w:lang w:val="en-GB" w:eastAsia="en-GB"/>
    </w:rPr>
  </w:style>
  <w:style w:type="paragraph" w:customStyle="1" w:styleId="EmailDiscussion2">
    <w:name w:val="EmailDiscussion2"/>
    <w:basedOn w:val="Doc-text2"/>
    <w:qFormat/>
    <w:rsid w:val="009C5377"/>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cs="Times New Roman"/>
      <w:color w:val="auto"/>
      <w:szCs w:val="24"/>
      <w:bdr w:val="none" w:sz="0" w:space="0" w:color="auto"/>
      <w:lang w:val="en-GB" w:eastAsia="en-GB"/>
    </w:rPr>
  </w:style>
  <w:style w:type="paragraph" w:customStyle="1" w:styleId="Doc-comment">
    <w:name w:val="Doc-comment"/>
    <w:basedOn w:val="Normal"/>
    <w:next w:val="Doc-text2"/>
    <w:qFormat/>
    <w:rsid w:val="00F311C8"/>
    <w:pPr>
      <w:pBdr>
        <w:top w:val="none" w:sz="0" w:space="0" w:color="auto"/>
        <w:left w:val="none" w:sz="0" w:space="0" w:color="auto"/>
        <w:bottom w:val="none" w:sz="0" w:space="0" w:color="auto"/>
        <w:right w:val="none" w:sz="0" w:space="0" w:color="auto"/>
        <w:between w:val="none" w:sz="0" w:space="0" w:color="auto"/>
        <w:bar w:val="none" w:sz="0" w:color="auto"/>
      </w:pBdr>
      <w:tabs>
        <w:tab w:val="left" w:pos="1622"/>
      </w:tabs>
      <w:spacing w:after="0" w:line="240" w:lineRule="auto"/>
      <w:ind w:left="1622" w:hanging="363"/>
    </w:pPr>
    <w:rPr>
      <w:rFonts w:ascii="Arial" w:eastAsia="MS Mincho" w:hAnsi="Arial" w:cs="Times New Roman"/>
      <w:i/>
      <w:color w:val="auto"/>
      <w:sz w:val="20"/>
      <w:szCs w:val="24"/>
      <w:bdr w:val="none" w:sz="0" w:space="0" w:color="auto"/>
      <w:lang w:val="en-GB" w:eastAsia="en-GB"/>
    </w:rPr>
  </w:style>
  <w:style w:type="character" w:customStyle="1" w:styleId="tlid-translation">
    <w:name w:val="tlid-translation"/>
    <w:rsid w:val="00DE6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돋움"/>
        <a:cs typeface="Helvetica Neue"/>
      </a:majorFont>
      <a:minorFont>
        <a:latin typeface="Helvetica Neue"/>
        <a:ea typeface="바탕"/>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9C51D-F31A-0A43-848F-BDFABE51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myyun</dc:creator>
  <cp:lastModifiedBy>Yun Miyoung</cp:lastModifiedBy>
  <cp:revision>13</cp:revision>
  <cp:lastPrinted>2020-10-22T14:51:00Z</cp:lastPrinted>
  <dcterms:created xsi:type="dcterms:W3CDTF">2020-10-22T19:34:00Z</dcterms:created>
  <dcterms:modified xsi:type="dcterms:W3CDTF">2020-10-23T03:25:00Z</dcterms:modified>
</cp:coreProperties>
</file>